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2F" w:rsidRDefault="0097572F" w:rsidP="0097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97572F" w:rsidRDefault="0097572F" w:rsidP="0097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97572F" w:rsidRDefault="0097572F" w:rsidP="0097572F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memusatkan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implementasi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036D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good corporate governance 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GCG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manajemen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risiko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ditinjau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perspektif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ekonomi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islam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C595C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DC595C">
        <w:rPr>
          <w:rFonts w:ascii="Times New Roman" w:hAnsi="Times New Roman" w:cs="Times New Roman"/>
          <w:bCs/>
          <w:sz w:val="24"/>
          <w:szCs w:val="24"/>
        </w:rPr>
        <w:t xml:space="preserve"> ka</w:t>
      </w:r>
      <w:r>
        <w:rPr>
          <w:rFonts w:ascii="Times New Roman" w:hAnsi="Times New Roman" w:cs="Times New Roman"/>
          <w:bCs/>
          <w:sz w:val="24"/>
          <w:szCs w:val="24"/>
        </w:rPr>
        <w:t xml:space="preserve">ta-kata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orang-</w:t>
      </w:r>
      <w:r w:rsidRPr="00DC595C">
        <w:rPr>
          <w:rFonts w:ascii="Times New Roman" w:hAnsi="Times New Roman" w:cs="Times New Roman"/>
          <w:bCs/>
          <w:sz w:val="24"/>
          <w:szCs w:val="24"/>
        </w:rPr>
        <w:t xml:space="preserve">orang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572F" w:rsidRPr="00784A88" w:rsidRDefault="0097572F" w:rsidP="0097572F">
      <w:pPr>
        <w:pStyle w:val="ListParagraph"/>
        <w:spacing w:after="0" w:line="48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>)</w:t>
      </w:r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Analisa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induktif</w:t>
      </w:r>
      <w:proofErr w:type="spellEnd"/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80962">
        <w:rPr>
          <w:rFonts w:ascii="Times New Roman" w:hAnsi="Times New Roman" w:cs="Times New Roman"/>
          <w:bCs/>
          <w:i/>
          <w:sz w:val="24"/>
          <w:szCs w:val="24"/>
        </w:rPr>
        <w:t>grounded theory</w:t>
      </w:r>
      <w:r w:rsidRPr="00D80962">
        <w:rPr>
          <w:rFonts w:ascii="Times New Roman" w:hAnsi="Times New Roman" w:cs="Times New Roman"/>
          <w:bCs/>
          <w:sz w:val="24"/>
          <w:szCs w:val="24"/>
        </w:rPr>
        <w:t>)</w:t>
      </w:r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mementingkan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batas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” yang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>”</w:t>
      </w:r>
    </w:p>
    <w:p w:rsidR="0097572F" w:rsidRDefault="0097572F" w:rsidP="0097572F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962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D809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97572F" w:rsidRDefault="0097572F" w:rsidP="0097572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72F" w:rsidRPr="00BA33E2" w:rsidRDefault="0097572F" w:rsidP="0097572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72F" w:rsidRPr="00320B35" w:rsidRDefault="0097572F" w:rsidP="0097572F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Kehadiran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474F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2A47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474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A47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optimal.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mengobservasi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572F" w:rsidRPr="00B67D2F" w:rsidRDefault="0097572F" w:rsidP="0097572F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67D2F">
        <w:rPr>
          <w:rFonts w:ascii="Times New Roman" w:hAnsi="Times New Roman" w:cs="Times New Roman"/>
          <w:b/>
          <w:bCs/>
          <w:sz w:val="24"/>
          <w:szCs w:val="24"/>
        </w:rPr>
        <w:t>Lokasi</w:t>
      </w:r>
      <w:proofErr w:type="spellEnd"/>
      <w:r w:rsidRPr="00B67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D2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BPRS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Lantabur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Tebuireng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Jl. 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Blok E No.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BPRS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Lantabur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Tebuireng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bank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GCG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7572F" w:rsidRDefault="0097572F" w:rsidP="0097572F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572F" w:rsidRPr="00E14194" w:rsidRDefault="0097572F" w:rsidP="0097572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419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catatatan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lain-lain.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mengutam</w:t>
      </w:r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angka-angka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E1419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>.</w:t>
      </w:r>
    </w:p>
    <w:p w:rsidR="0097572F" w:rsidRPr="000B079E" w:rsidRDefault="0097572F" w:rsidP="0097572F">
      <w:pPr>
        <w:pStyle w:val="ListParagraph"/>
        <w:spacing w:line="480" w:lineRule="auto"/>
        <w:ind w:left="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4194">
        <w:rPr>
          <w:rFonts w:ascii="Times New Roman" w:hAnsi="Times New Roman" w:cs="Times New Roman"/>
          <w:sz w:val="24"/>
          <w:szCs w:val="24"/>
        </w:rPr>
        <w:t xml:space="preserve">Kata-kata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utama.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umber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data-data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0B079E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0B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9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79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B07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9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B0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79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B079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7572F" w:rsidRPr="000B079E" w:rsidRDefault="0097572F" w:rsidP="0097572F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</w:p>
    <w:p w:rsidR="0097572F" w:rsidRPr="00336BD3" w:rsidRDefault="0097572F" w:rsidP="0097572F">
      <w:pPr>
        <w:spacing w:after="0" w:line="480" w:lineRule="auto"/>
        <w:ind w:left="990" w:firstLine="45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4194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Pr="00E1419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Data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diperoleh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langsung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Karyawan-karyawan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bagian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Hal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tes</w:t>
      </w:r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ebut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dilakukan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agar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mendapatkan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jawaban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informan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berhubungan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336BD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97572F" w:rsidRPr="00336BD3" w:rsidRDefault="0097572F" w:rsidP="0097572F">
      <w:pPr>
        <w:pStyle w:val="ListParagraph"/>
        <w:numPr>
          <w:ilvl w:val="0"/>
          <w:numId w:val="9"/>
        </w:numPr>
        <w:tabs>
          <w:tab w:val="left" w:pos="135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Pr="00336BD3" w:rsidRDefault="0097572F" w:rsidP="0097572F">
      <w:pPr>
        <w:pStyle w:val="ListParagraph"/>
        <w:numPr>
          <w:ilvl w:val="0"/>
          <w:numId w:val="9"/>
        </w:numPr>
        <w:tabs>
          <w:tab w:val="left" w:pos="135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bermasalah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Pr="000B079E" w:rsidRDefault="0097572F" w:rsidP="0097572F">
      <w:pPr>
        <w:pStyle w:val="ListParagraph"/>
        <w:numPr>
          <w:ilvl w:val="0"/>
          <w:numId w:val="9"/>
        </w:numPr>
        <w:tabs>
          <w:tab w:val="left" w:pos="135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Peranan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manajemen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menangani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>bermasalah</w:t>
      </w:r>
      <w:proofErr w:type="spellEnd"/>
      <w:r w:rsidRPr="00E51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Pr="00790F10" w:rsidRDefault="0097572F" w:rsidP="0097572F">
      <w:pPr>
        <w:pStyle w:val="ListParagraph"/>
        <w:numPr>
          <w:ilvl w:val="0"/>
          <w:numId w:val="4"/>
        </w:numPr>
        <w:tabs>
          <w:tab w:val="left" w:pos="113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572F" w:rsidRPr="000B079E" w:rsidRDefault="0097572F" w:rsidP="0097572F">
      <w:pPr>
        <w:spacing w:after="0" w:line="480" w:lineRule="auto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E1419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1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4194">
        <w:rPr>
          <w:rFonts w:ascii="Times New Roman" w:hAnsi="Times New Roman" w:cs="Times New Roman"/>
          <w:sz w:val="24"/>
          <w:szCs w:val="24"/>
        </w:rPr>
        <w:t xml:space="preserve"> data y</w:t>
      </w:r>
      <w:r>
        <w:rPr>
          <w:rFonts w:ascii="Times New Roman" w:hAnsi="Times New Roman" w:cs="Times New Roman"/>
          <w:sz w:val="24"/>
          <w:szCs w:val="24"/>
        </w:rPr>
        <w:t xml:space="preserve">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72F" w:rsidRPr="00F04E42" w:rsidRDefault="0097572F" w:rsidP="0097572F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E4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Proses </w:t>
      </w:r>
      <w:proofErr w:type="spellStart"/>
      <w:r w:rsidRPr="00F04E42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Pengumpulan</w:t>
      </w:r>
      <w:proofErr w:type="spellEnd"/>
      <w:r w:rsidRPr="00F04E4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Data</w:t>
      </w:r>
    </w:p>
    <w:p w:rsidR="0097572F" w:rsidRDefault="0097572F" w:rsidP="0097572F">
      <w:pPr>
        <w:pStyle w:val="ListParagraph"/>
        <w:spacing w:after="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72F" w:rsidRDefault="0097572F" w:rsidP="0097572F">
      <w:pPr>
        <w:pStyle w:val="ListParagraph"/>
        <w:spacing w:after="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572F" w:rsidRDefault="0097572F" w:rsidP="0097572F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72F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implementasi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036D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good corporate governance 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GCG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manajemen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risiko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ditinjau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perspektif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ekonomi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islam</w:t>
      </w:r>
      <w:proofErr w:type="spellEnd"/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Default="0097572F" w:rsidP="0097572F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72F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97572F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BPRS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data- data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dicatat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direkam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perekam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Pr="00DA0FC8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Adapun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ditujukan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petugas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BPRS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A5036D">
        <w:rPr>
          <w:rFonts w:asciiTheme="majorBidi" w:hAnsiTheme="majorBidi" w:cstheme="majorBidi"/>
          <w:color w:val="000000" w:themeColor="text1"/>
          <w:sz w:val="24"/>
          <w:szCs w:val="24"/>
        </w:rPr>
        <w:t>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guna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97572F" w:rsidRPr="00F765A7" w:rsidRDefault="0097572F" w:rsidP="0097572F">
      <w:pPr>
        <w:pStyle w:val="ListParagraph"/>
        <w:numPr>
          <w:ilvl w:val="0"/>
          <w:numId w:val="6"/>
        </w:numPr>
        <w:spacing w:after="0" w:line="480" w:lineRule="auto"/>
        <w:ind w:left="1418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552A70">
        <w:rPr>
          <w:rFonts w:asciiTheme="majorBidi" w:hAnsiTheme="majorBidi" w:cstheme="majorBidi"/>
          <w:color w:val="000000" w:themeColor="text1"/>
          <w:sz w:val="24"/>
          <w:szCs w:val="24"/>
        </w:rPr>
        <w:t>mplementasi</w:t>
      </w:r>
      <w:proofErr w:type="spellEnd"/>
      <w:r w:rsidRPr="00552A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52A70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Good Corporate Governance </w:t>
      </w:r>
      <w:r w:rsidRPr="00552A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(GCG)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 </w:t>
      </w:r>
      <w:r w:rsidRPr="004871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 w:rsidRPr="0048712A"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 w:rsidRPr="004871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48712A"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7572F" w:rsidRPr="00F765A7" w:rsidRDefault="0097572F" w:rsidP="0097572F">
      <w:pPr>
        <w:pStyle w:val="ListParagraph"/>
        <w:numPr>
          <w:ilvl w:val="0"/>
          <w:numId w:val="6"/>
        </w:numPr>
        <w:spacing w:after="0" w:line="480" w:lineRule="auto"/>
        <w:ind w:left="1418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nalisis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implementasi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765A7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Good Corporate Governance </w:t>
      </w:r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(GCG)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mengelolaan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risiko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pembiayaan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BPRS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ditinjau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perspektif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ekonomi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Islam.</w:t>
      </w:r>
    </w:p>
    <w:p w:rsidR="0097572F" w:rsidRDefault="0097572F" w:rsidP="0097572F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F765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7572F" w:rsidRPr="00DA0FC8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mengumpulkan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lisan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benda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tertulis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catatan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harian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sebagainya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color w:val="000000" w:themeColor="text1"/>
          <w:sz w:val="24"/>
          <w:szCs w:val="24"/>
        </w:rPr>
        <w:footnoteReference w:id="8"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DA0FC8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lastRenderedPageBreak/>
        <w:t>Pelayanan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0FC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A0FC8">
        <w:rPr>
          <w:rFonts w:ascii="Times New Roman" w:hAnsi="Times New Roman" w:cs="Times New Roman"/>
          <w:sz w:val="24"/>
          <w:szCs w:val="24"/>
        </w:rPr>
        <w:t xml:space="preserve"> </w:t>
      </w:r>
      <w:r w:rsidRPr="00DA0F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BPRS </w:t>
      </w:r>
      <w:proofErr w:type="spellStart"/>
      <w:r w:rsidRPr="00DA0FC8">
        <w:rPr>
          <w:rFonts w:asciiTheme="majorBidi" w:hAnsiTheme="majorBidi" w:cstheme="majorBidi"/>
          <w:color w:val="000000" w:themeColor="text1"/>
          <w:sz w:val="24"/>
          <w:szCs w:val="24"/>
        </w:rPr>
        <w:t>Lantabur</w:t>
      </w:r>
      <w:proofErr w:type="spellEnd"/>
      <w:r w:rsidRPr="00DA0F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A0FC8">
        <w:rPr>
          <w:rFonts w:asciiTheme="majorBidi" w:hAnsiTheme="majorBidi" w:cstheme="majorBidi"/>
          <w:color w:val="000000" w:themeColor="text1"/>
          <w:sz w:val="24"/>
          <w:szCs w:val="24"/>
        </w:rPr>
        <w:t>Tebuireng</w:t>
      </w:r>
      <w:proofErr w:type="spellEnd"/>
    </w:p>
    <w:p w:rsidR="0097572F" w:rsidRPr="00F04E42" w:rsidRDefault="0097572F" w:rsidP="0097572F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E42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F04E42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97572F" w:rsidRDefault="0097572F" w:rsidP="0097572F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nenyajikannya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72F" w:rsidRDefault="0097572F" w:rsidP="0097572F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572F" w:rsidRDefault="0097572F" w:rsidP="0097572F">
      <w:pPr>
        <w:pStyle w:val="ListParagraph"/>
        <w:numPr>
          <w:ilvl w:val="0"/>
          <w:numId w:val="7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</w:p>
    <w:p w:rsidR="0097572F" w:rsidRPr="00DA0FC8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pengabstrakan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memo.</w:t>
      </w:r>
    </w:p>
    <w:p w:rsidR="0097572F" w:rsidRDefault="0097572F" w:rsidP="0097572F">
      <w:pPr>
        <w:pStyle w:val="ListParagraph"/>
        <w:numPr>
          <w:ilvl w:val="0"/>
          <w:numId w:val="7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97572F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72F" w:rsidRDefault="0097572F" w:rsidP="0097572F">
      <w:pPr>
        <w:pStyle w:val="ListParagraph"/>
        <w:numPr>
          <w:ilvl w:val="0"/>
          <w:numId w:val="7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kekokohan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kecocokannya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97572F" w:rsidRPr="0098604A" w:rsidRDefault="0097572F" w:rsidP="0097572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97572F" w:rsidRPr="00F04E42" w:rsidRDefault="0097572F" w:rsidP="0097572F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4E42">
        <w:rPr>
          <w:rFonts w:ascii="Times New Roman" w:hAnsi="Times New Roman" w:cs="Times New Roman"/>
          <w:b/>
          <w:sz w:val="24"/>
          <w:szCs w:val="24"/>
        </w:rPr>
        <w:t>Pengecekan</w:t>
      </w:r>
      <w:proofErr w:type="spellEnd"/>
      <w:r w:rsidRPr="00F0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E42"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 w:rsidRPr="00F04E42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97572F" w:rsidRPr="00DA0FC8" w:rsidRDefault="0097572F" w:rsidP="0097572F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kredebilitas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72F" w:rsidRDefault="0097572F" w:rsidP="0097572F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97572F" w:rsidRDefault="0097572F" w:rsidP="0097572F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</w:p>
    <w:p w:rsidR="0097572F" w:rsidRPr="00DA0FC8" w:rsidRDefault="0097572F" w:rsidP="0097572F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97572F" w:rsidRDefault="0097572F" w:rsidP="0097572F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7572F" w:rsidRPr="00F04E42" w:rsidRDefault="0097572F" w:rsidP="0097572F">
      <w:pPr>
        <w:spacing w:after="0" w:line="48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926B7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pelaksanaan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empat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tahap</w:t>
      </w:r>
      <w:r>
        <w:rPr>
          <w:rFonts w:ascii="Times New Roman" w:hAnsi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diantaranya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97572F" w:rsidRDefault="0097572F" w:rsidP="0097572F">
      <w:pPr>
        <w:pStyle w:val="ListParagraph"/>
        <w:numPr>
          <w:ilvl w:val="3"/>
          <w:numId w:val="1"/>
        </w:numPr>
        <w:tabs>
          <w:tab w:val="clear" w:pos="900"/>
        </w:tabs>
        <w:spacing w:after="0" w:line="48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sebelum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lapangan</w:t>
      </w:r>
      <w:proofErr w:type="spellEnd"/>
    </w:p>
    <w:p w:rsidR="0097572F" w:rsidRPr="00133FF4" w:rsidRDefault="0097572F" w:rsidP="0097572F">
      <w:pPr>
        <w:pStyle w:val="ListParagraph"/>
        <w:spacing w:after="0" w:line="480" w:lineRule="auto"/>
        <w:ind w:left="426" w:firstLine="34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meliputi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menyusun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proposal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menemukan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fokus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konsultasi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dosen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wali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menghubungi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lokasi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mengurus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izin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 xml:space="preserve"> seminar proposal </w:t>
      </w:r>
      <w:proofErr w:type="spellStart"/>
      <w:r w:rsidRPr="00133FF4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33FF4">
        <w:rPr>
          <w:rFonts w:ascii="Times New Roman" w:hAnsi="Times New Roman"/>
          <w:bCs/>
          <w:sz w:val="24"/>
          <w:szCs w:val="24"/>
        </w:rPr>
        <w:t>.</w:t>
      </w:r>
    </w:p>
    <w:p w:rsidR="0097572F" w:rsidRDefault="0097572F" w:rsidP="0097572F">
      <w:pPr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8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pekerjaan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lapangan</w:t>
      </w:r>
      <w:proofErr w:type="spellEnd"/>
    </w:p>
    <w:p w:rsidR="0097572F" w:rsidRPr="00DA0FC8" w:rsidRDefault="0097572F" w:rsidP="0097572F">
      <w:pPr>
        <w:pStyle w:val="ListParagraph"/>
        <w:spacing w:after="0" w:line="480" w:lineRule="auto"/>
        <w:ind w:left="426" w:firstLine="34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meliputi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fokus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pencatatan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data.</w:t>
      </w:r>
    </w:p>
    <w:p w:rsidR="0097572F" w:rsidRDefault="0097572F" w:rsidP="0097572F">
      <w:pPr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8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</w:p>
    <w:p w:rsidR="0097572F" w:rsidRPr="00A12A38" w:rsidRDefault="0097572F" w:rsidP="0097572F">
      <w:pPr>
        <w:pStyle w:val="ListParagraph"/>
        <w:spacing w:after="0" w:line="480" w:lineRule="auto"/>
        <w:ind w:left="426" w:firstLine="34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meliputi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organisasi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data,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penafsiran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data,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pengecekan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keabsahan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  <w:r w:rsidRPr="008926B7">
        <w:rPr>
          <w:rFonts w:ascii="Times New Roman" w:hAnsi="Times New Roman"/>
          <w:bCs/>
          <w:sz w:val="24"/>
          <w:szCs w:val="24"/>
        </w:rPr>
        <w:t>.</w:t>
      </w:r>
    </w:p>
    <w:p w:rsidR="0097572F" w:rsidRDefault="0097572F" w:rsidP="0097572F">
      <w:pPr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8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</w:p>
    <w:p w:rsidR="0097572F" w:rsidRDefault="0097572F" w:rsidP="0097572F">
      <w:pPr>
        <w:pStyle w:val="ListParagraph"/>
        <w:spacing w:after="0" w:line="480" w:lineRule="auto"/>
        <w:ind w:left="426" w:firstLine="34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meliputi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penyusunan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konsultasi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pembimbing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perbaikan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konsultasi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pengurusan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kelengkapan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persyaratan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ujian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mengikuti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ujian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munaqosah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26B7"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8926B7">
        <w:rPr>
          <w:rFonts w:ascii="Times New Roman" w:hAnsi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13"/>
      </w:r>
    </w:p>
    <w:p w:rsidR="00FC5ED6" w:rsidRDefault="00FC5ED6"/>
    <w:sectPr w:rsidR="00FC5ED6" w:rsidSect="007945EC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2F" w:rsidRDefault="0097572F" w:rsidP="0097572F">
      <w:pPr>
        <w:spacing w:after="0" w:line="240" w:lineRule="auto"/>
      </w:pPr>
      <w:r>
        <w:separator/>
      </w:r>
    </w:p>
  </w:endnote>
  <w:endnote w:type="continuationSeparator" w:id="0">
    <w:p w:rsidR="0097572F" w:rsidRDefault="0097572F" w:rsidP="0097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EC" w:rsidRPr="007945EC" w:rsidRDefault="007945EC" w:rsidP="007945EC">
    <w:pPr>
      <w:pStyle w:val="Footer"/>
      <w:jc w:val="center"/>
      <w:rPr>
        <w:rFonts w:asciiTheme="majorBidi" w:hAnsiTheme="majorBidi" w:cstheme="majorBidi"/>
        <w:sz w:val="24"/>
        <w:szCs w:val="24"/>
      </w:rPr>
    </w:pPr>
    <w:r w:rsidRPr="007945EC">
      <w:rPr>
        <w:rFonts w:asciiTheme="majorBidi" w:hAnsiTheme="majorBidi" w:cstheme="majorBidi"/>
        <w:sz w:val="24"/>
        <w:szCs w:val="24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2F" w:rsidRDefault="0097572F" w:rsidP="0097572F">
      <w:pPr>
        <w:spacing w:after="0" w:line="240" w:lineRule="auto"/>
      </w:pPr>
      <w:r>
        <w:separator/>
      </w:r>
    </w:p>
  </w:footnote>
  <w:footnote w:type="continuationSeparator" w:id="0">
    <w:p w:rsidR="0097572F" w:rsidRDefault="0097572F" w:rsidP="0097572F">
      <w:pPr>
        <w:spacing w:after="0" w:line="240" w:lineRule="auto"/>
      </w:pPr>
      <w:r>
        <w:continuationSeparator/>
      </w:r>
    </w:p>
  </w:footnote>
  <w:footnote w:id="1">
    <w:p w:rsidR="0097572F" w:rsidRPr="00A5036D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Furchan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Pengantar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Metode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Kualitatif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(Surabaya: Usaha </w:t>
      </w:r>
      <w:proofErr w:type="spellStart"/>
      <w:r>
        <w:rPr>
          <w:rFonts w:ascii="Times New Roman" w:hAnsi="Times New Roman" w:cs="Times New Roman"/>
        </w:rPr>
        <w:t>Nasional</w:t>
      </w:r>
      <w:proofErr w:type="spellEnd"/>
      <w:r>
        <w:rPr>
          <w:rFonts w:ascii="Times New Roman" w:hAnsi="Times New Roman" w:cs="Times New Roman"/>
        </w:rPr>
        <w:t>, 1992), 21</w:t>
      </w:r>
    </w:p>
  </w:footnote>
  <w:footnote w:id="2">
    <w:p w:rsidR="0097572F" w:rsidRDefault="0097572F" w:rsidP="00975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C595C">
        <w:rPr>
          <w:rFonts w:ascii="Times New Roman" w:hAnsi="Times New Roman" w:cs="Times New Roman"/>
        </w:rPr>
        <w:t>Lexy</w:t>
      </w:r>
      <w:proofErr w:type="spellEnd"/>
      <w:r w:rsidRPr="00DC5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J. </w:t>
      </w:r>
      <w:proofErr w:type="spellStart"/>
      <w:r>
        <w:rPr>
          <w:rFonts w:ascii="Times New Roman" w:hAnsi="Times New Roman" w:cs="Times New Roman"/>
        </w:rPr>
        <w:t>Moelong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Metode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Kualitatif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(Bandung: </w:t>
      </w:r>
      <w:proofErr w:type="spellStart"/>
      <w:r>
        <w:rPr>
          <w:rFonts w:ascii="Times New Roman" w:hAnsi="Times New Roman" w:cs="Times New Roman"/>
        </w:rPr>
        <w:t>Remaja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Rosdakarya</w:t>
      </w:r>
      <w:proofErr w:type="spellEnd"/>
      <w:r>
        <w:rPr>
          <w:rFonts w:ascii="Times New Roman" w:hAnsi="Times New Roman" w:cs="Times New Roman"/>
        </w:rPr>
        <w:t>, 2002), 4- 7</w:t>
      </w:r>
    </w:p>
  </w:footnote>
  <w:footnote w:id="3">
    <w:p w:rsidR="0097572F" w:rsidRPr="00FC04B1" w:rsidRDefault="0097572F" w:rsidP="0097572F">
      <w:pPr>
        <w:pStyle w:val="FootnoteText"/>
        <w:jc w:val="both"/>
        <w:rPr>
          <w:rFonts w:asciiTheme="majorBidi" w:hAnsiTheme="majorBidi" w:cstheme="majorBidi"/>
        </w:rPr>
      </w:pPr>
      <w:r w:rsidRPr="00FC04B1">
        <w:rPr>
          <w:rStyle w:val="FootnoteReference"/>
          <w:rFonts w:asciiTheme="majorBidi" w:hAnsiTheme="majorBidi" w:cstheme="majorBidi"/>
        </w:rPr>
        <w:footnoteRef/>
      </w:r>
      <w:proofErr w:type="spellStart"/>
      <w:r>
        <w:rPr>
          <w:rFonts w:asciiTheme="majorBidi" w:hAnsiTheme="majorBidi" w:cstheme="majorBidi"/>
        </w:rPr>
        <w:t>Andi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prastowo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FC04B1">
        <w:rPr>
          <w:rFonts w:asciiTheme="majorBidi" w:hAnsiTheme="majorBidi" w:cstheme="majorBidi"/>
          <w:i/>
          <w:iCs/>
        </w:rPr>
        <w:t>Metode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Penelitian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Kualitatif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Dalam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Perspektif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Rancangan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Penelitian</w:t>
      </w:r>
      <w:proofErr w:type="spellEnd"/>
      <w:r w:rsidRPr="00FC04B1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(Jogjakarta: </w:t>
      </w:r>
      <w:proofErr w:type="spellStart"/>
      <w:r>
        <w:rPr>
          <w:rFonts w:asciiTheme="majorBidi" w:hAnsiTheme="majorBidi" w:cstheme="majorBidi"/>
        </w:rPr>
        <w:t>Ar-Ruzz</w:t>
      </w:r>
      <w:proofErr w:type="spellEnd"/>
      <w:r>
        <w:rPr>
          <w:rFonts w:asciiTheme="majorBidi" w:hAnsiTheme="majorBidi" w:cstheme="majorBidi"/>
        </w:rPr>
        <w:t xml:space="preserve"> Media, 2012), </w:t>
      </w:r>
      <w:r w:rsidRPr="00FC04B1">
        <w:rPr>
          <w:rFonts w:asciiTheme="majorBidi" w:hAnsiTheme="majorBidi" w:cstheme="majorBidi"/>
        </w:rPr>
        <w:t xml:space="preserve"> 43</w:t>
      </w:r>
    </w:p>
  </w:footnote>
  <w:footnote w:id="4">
    <w:p w:rsidR="0097572F" w:rsidRPr="00FC04B1" w:rsidRDefault="0097572F" w:rsidP="0097572F">
      <w:pPr>
        <w:pStyle w:val="FootnoteText"/>
        <w:jc w:val="both"/>
        <w:rPr>
          <w:rFonts w:asciiTheme="majorBidi" w:hAnsiTheme="majorBidi" w:cstheme="majorBidi"/>
        </w:rPr>
      </w:pPr>
      <w:r w:rsidRPr="00FC04B1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Saifudin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Azwar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FC04B1">
        <w:rPr>
          <w:rFonts w:asciiTheme="majorBidi" w:hAnsiTheme="majorBidi" w:cstheme="majorBidi"/>
          <w:i/>
          <w:iCs/>
        </w:rPr>
        <w:t>Metode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Penelitian</w:t>
      </w:r>
      <w:proofErr w:type="spellEnd"/>
      <w:r>
        <w:rPr>
          <w:rFonts w:asciiTheme="majorBidi" w:hAnsiTheme="majorBidi" w:cstheme="majorBidi"/>
        </w:rPr>
        <w:t>, (</w:t>
      </w:r>
      <w:r w:rsidRPr="00FC04B1">
        <w:rPr>
          <w:rFonts w:asciiTheme="majorBidi" w:hAnsiTheme="majorBidi" w:cstheme="majorBidi"/>
        </w:rPr>
        <w:t>Yogy</w:t>
      </w:r>
      <w:r>
        <w:rPr>
          <w:rFonts w:asciiTheme="majorBidi" w:hAnsiTheme="majorBidi" w:cstheme="majorBidi"/>
        </w:rPr>
        <w:t xml:space="preserve">akarta: </w:t>
      </w:r>
      <w:proofErr w:type="spellStart"/>
      <w:r>
        <w:rPr>
          <w:rFonts w:asciiTheme="majorBidi" w:hAnsiTheme="majorBidi" w:cstheme="majorBidi"/>
        </w:rPr>
        <w:t>Pustaka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Pelajar</w:t>
      </w:r>
      <w:proofErr w:type="spellEnd"/>
      <w:r>
        <w:rPr>
          <w:rFonts w:asciiTheme="majorBidi" w:hAnsiTheme="majorBidi" w:cstheme="majorBidi"/>
        </w:rPr>
        <w:t xml:space="preserve"> Offset, 1998), </w:t>
      </w:r>
      <w:r w:rsidRPr="00FC04B1">
        <w:rPr>
          <w:rFonts w:asciiTheme="majorBidi" w:hAnsiTheme="majorBidi" w:cstheme="majorBidi"/>
        </w:rPr>
        <w:t>91</w:t>
      </w:r>
    </w:p>
  </w:footnote>
  <w:footnote w:id="5">
    <w:p w:rsidR="0097572F" w:rsidRPr="00FC04B1" w:rsidRDefault="0097572F" w:rsidP="0097572F">
      <w:pPr>
        <w:pStyle w:val="FootnoteText"/>
        <w:jc w:val="both"/>
        <w:rPr>
          <w:rFonts w:asciiTheme="majorBidi" w:hAnsiTheme="majorBidi" w:cstheme="majorBidi"/>
        </w:rPr>
      </w:pPr>
      <w:r w:rsidRPr="00FC04B1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Muhammad, </w:t>
      </w:r>
      <w:proofErr w:type="spellStart"/>
      <w:r w:rsidRPr="00FC04B1">
        <w:rPr>
          <w:rFonts w:asciiTheme="majorBidi" w:hAnsiTheme="majorBidi" w:cstheme="majorBidi"/>
          <w:i/>
          <w:iCs/>
        </w:rPr>
        <w:t>Metodologi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Penelitian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dengan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Pendekatan</w:t>
      </w:r>
      <w:proofErr w:type="spellEnd"/>
      <w:r w:rsidRPr="00FC04B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C04B1">
        <w:rPr>
          <w:rFonts w:asciiTheme="majorBidi" w:hAnsiTheme="majorBidi" w:cstheme="majorBidi"/>
          <w:i/>
          <w:iCs/>
        </w:rPr>
        <w:t>Kualitatif</w:t>
      </w:r>
      <w:proofErr w:type="spellEnd"/>
      <w:r>
        <w:rPr>
          <w:rFonts w:asciiTheme="majorBidi" w:hAnsiTheme="majorBidi" w:cstheme="majorBidi"/>
        </w:rPr>
        <w:t>, (</w:t>
      </w:r>
      <w:r w:rsidRPr="00FC04B1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 xml:space="preserve">akarta: PT Raja </w:t>
      </w:r>
      <w:proofErr w:type="spellStart"/>
      <w:r>
        <w:rPr>
          <w:rFonts w:asciiTheme="majorBidi" w:hAnsiTheme="majorBidi" w:cstheme="majorBidi"/>
        </w:rPr>
        <w:t>Grafindo</w:t>
      </w:r>
      <w:proofErr w:type="spellEnd"/>
      <w:r>
        <w:rPr>
          <w:rFonts w:asciiTheme="majorBidi" w:hAnsiTheme="majorBidi" w:cstheme="majorBidi"/>
        </w:rPr>
        <w:t xml:space="preserve">. 2008), </w:t>
      </w:r>
      <w:r w:rsidRPr="00FC04B1">
        <w:rPr>
          <w:rFonts w:asciiTheme="majorBidi" w:hAnsiTheme="majorBidi" w:cstheme="majorBidi"/>
        </w:rPr>
        <w:t>103</w:t>
      </w:r>
    </w:p>
  </w:footnote>
  <w:footnote w:id="6">
    <w:p w:rsidR="0097572F" w:rsidRPr="00D80962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Ida </w:t>
      </w:r>
      <w:proofErr w:type="spellStart"/>
      <w:r>
        <w:rPr>
          <w:rFonts w:ascii="Times New Roman" w:hAnsi="Times New Roman" w:cs="Times New Roman"/>
        </w:rPr>
        <w:t>Bgus</w:t>
      </w:r>
      <w:proofErr w:type="spellEnd"/>
      <w:r>
        <w:rPr>
          <w:rFonts w:ascii="Times New Roman" w:hAnsi="Times New Roman" w:cs="Times New Roman"/>
        </w:rPr>
        <w:t xml:space="preserve"> Mantra, </w:t>
      </w:r>
      <w:proofErr w:type="spellStart"/>
      <w:r>
        <w:rPr>
          <w:rFonts w:ascii="Times New Roman" w:hAnsi="Times New Roman" w:cs="Times New Roman"/>
          <w:i/>
        </w:rPr>
        <w:t>Filsafat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Metode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Sosial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(Yogyakarta: </w:t>
      </w:r>
      <w:proofErr w:type="spellStart"/>
      <w:r>
        <w:rPr>
          <w:rFonts w:ascii="Times New Roman" w:hAnsi="Times New Roman" w:cs="Times New Roman"/>
        </w:rPr>
        <w:t>Pustaka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Pelajar</w:t>
      </w:r>
      <w:proofErr w:type="spellEnd"/>
      <w:r>
        <w:rPr>
          <w:rFonts w:ascii="Times New Roman" w:hAnsi="Times New Roman" w:cs="Times New Roman"/>
        </w:rPr>
        <w:t>, 2004), 82</w:t>
      </w:r>
    </w:p>
  </w:footnote>
  <w:footnote w:id="7">
    <w:p w:rsidR="0097572F" w:rsidRPr="00AC2CAA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Suharmisi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Arikunto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Prosedur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Suatu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Pendekatan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Praktik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(Jakarta: </w:t>
      </w:r>
      <w:proofErr w:type="spellStart"/>
      <w:r>
        <w:rPr>
          <w:rFonts w:ascii="Times New Roman" w:hAnsi="Times New Roman" w:cs="Times New Roman"/>
        </w:rPr>
        <w:t>Rineka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Cipta</w:t>
      </w:r>
      <w:proofErr w:type="spellEnd"/>
      <w:r>
        <w:rPr>
          <w:rFonts w:ascii="Times New Roman" w:hAnsi="Times New Roman" w:cs="Times New Roman"/>
        </w:rPr>
        <w:t>, 1998), 82</w:t>
      </w:r>
    </w:p>
  </w:footnote>
  <w:footnote w:id="8">
    <w:p w:rsidR="0097572F" w:rsidRPr="00F765A7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Suharmisi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Arikunto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Prosedur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Suatu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Pendekatan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Praktik</w:t>
      </w:r>
      <w:proofErr w:type="spellEnd"/>
      <w:r>
        <w:rPr>
          <w:rFonts w:ascii="Times New Roman" w:hAnsi="Times New Roman" w:cs="Times New Roman"/>
          <w:i/>
        </w:rPr>
        <w:t xml:space="preserve">., </w:t>
      </w:r>
      <w:r>
        <w:rPr>
          <w:rFonts w:ascii="Times New Roman" w:hAnsi="Times New Roman" w:cs="Times New Roman"/>
        </w:rPr>
        <w:t>149</w:t>
      </w:r>
    </w:p>
  </w:footnote>
  <w:footnote w:id="9">
    <w:p w:rsidR="0097572F" w:rsidRPr="00512473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Mathew B. Miles, </w:t>
      </w:r>
      <w:proofErr w:type="spellStart"/>
      <w:r>
        <w:rPr>
          <w:rFonts w:ascii="Times New Roman" w:hAnsi="Times New Roman" w:cs="Times New Roman"/>
          <w:i/>
        </w:rPr>
        <w:t>Analisis</w:t>
      </w:r>
      <w:proofErr w:type="spellEnd"/>
      <w:r>
        <w:rPr>
          <w:rFonts w:ascii="Times New Roman" w:hAnsi="Times New Roman" w:cs="Times New Roman"/>
          <w:i/>
        </w:rPr>
        <w:t xml:space="preserve"> Data </w:t>
      </w:r>
      <w:proofErr w:type="spellStart"/>
      <w:r>
        <w:rPr>
          <w:rFonts w:ascii="Times New Roman" w:hAnsi="Times New Roman" w:cs="Times New Roman"/>
          <w:i/>
        </w:rPr>
        <w:t>Kualitatif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(Jakarta: UII </w:t>
      </w:r>
      <w:proofErr w:type="spellStart"/>
      <w:r>
        <w:rPr>
          <w:rFonts w:ascii="Times New Roman" w:hAnsi="Times New Roman" w:cs="Times New Roman"/>
        </w:rPr>
        <w:t>Pres</w:t>
      </w:r>
      <w:proofErr w:type="spellEnd"/>
      <w:r>
        <w:rPr>
          <w:rFonts w:ascii="Times New Roman" w:hAnsi="Times New Roman" w:cs="Times New Roman"/>
        </w:rPr>
        <w:t>, 1992), 16- 19</w:t>
      </w:r>
    </w:p>
  </w:footnote>
  <w:footnote w:id="10">
    <w:p w:rsidR="0097572F" w:rsidRPr="00512473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Noer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Muhajir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Kualitatif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(Yogyakarta: Rake </w:t>
      </w:r>
      <w:proofErr w:type="spellStart"/>
      <w:r>
        <w:rPr>
          <w:rFonts w:ascii="Times New Roman" w:hAnsi="Times New Roman" w:cs="Times New Roman"/>
        </w:rPr>
        <w:t>Sakirin</w:t>
      </w:r>
      <w:proofErr w:type="spellEnd"/>
      <w:r>
        <w:rPr>
          <w:rFonts w:ascii="Times New Roman" w:hAnsi="Times New Roman" w:cs="Times New Roman"/>
        </w:rPr>
        <w:t>, 1996), 104</w:t>
      </w:r>
    </w:p>
  </w:footnote>
  <w:footnote w:id="11">
    <w:p w:rsidR="0097572F" w:rsidRPr="006B379F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Meolong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Metodologi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Kualitatif</w:t>
      </w:r>
      <w:proofErr w:type="spellEnd"/>
      <w:r>
        <w:rPr>
          <w:rFonts w:ascii="Times New Roman" w:hAnsi="Times New Roman" w:cs="Times New Roman"/>
        </w:rPr>
        <w:t>., 175- 176</w:t>
      </w:r>
    </w:p>
  </w:footnote>
  <w:footnote w:id="12">
    <w:p w:rsidR="0097572F" w:rsidRPr="001C2BF9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Ibid., 177</w:t>
      </w:r>
    </w:p>
  </w:footnote>
  <w:footnote w:id="13">
    <w:p w:rsidR="0097572F" w:rsidRPr="001C2BF9" w:rsidRDefault="0097572F" w:rsidP="009757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Ibid., 190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523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7945EC" w:rsidRPr="007945EC" w:rsidRDefault="007945EC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7945E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945E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945EC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51</w:t>
        </w:r>
        <w:r w:rsidRPr="007945EC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7945EC" w:rsidRDefault="00794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9F4"/>
    <w:multiLevelType w:val="hybridMultilevel"/>
    <w:tmpl w:val="08B8B502"/>
    <w:lvl w:ilvl="0" w:tplc="4FE438A4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43FA17EF"/>
    <w:multiLevelType w:val="hybridMultilevel"/>
    <w:tmpl w:val="E3FE0A9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0169F2"/>
    <w:multiLevelType w:val="hybridMultilevel"/>
    <w:tmpl w:val="5AB68B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8D1FE9"/>
    <w:multiLevelType w:val="hybridMultilevel"/>
    <w:tmpl w:val="5DD8B586"/>
    <w:lvl w:ilvl="0" w:tplc="454C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BF6579"/>
    <w:multiLevelType w:val="hybridMultilevel"/>
    <w:tmpl w:val="23EA4CE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8B118EB"/>
    <w:multiLevelType w:val="hybridMultilevel"/>
    <w:tmpl w:val="8660AC12"/>
    <w:lvl w:ilvl="0" w:tplc="BBD68ED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67655C8"/>
    <w:multiLevelType w:val="hybridMultilevel"/>
    <w:tmpl w:val="84D0C52A"/>
    <w:lvl w:ilvl="0" w:tplc="65BAF3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1B2523"/>
    <w:multiLevelType w:val="hybridMultilevel"/>
    <w:tmpl w:val="E1EA615A"/>
    <w:lvl w:ilvl="0" w:tplc="3BC0B9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369F9"/>
    <w:multiLevelType w:val="hybridMultilevel"/>
    <w:tmpl w:val="82CE8B06"/>
    <w:lvl w:ilvl="0" w:tplc="06123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F"/>
    <w:rsid w:val="000800DF"/>
    <w:rsid w:val="000F4CF1"/>
    <w:rsid w:val="001A3487"/>
    <w:rsid w:val="0021075E"/>
    <w:rsid w:val="00251A34"/>
    <w:rsid w:val="0028132C"/>
    <w:rsid w:val="002B784E"/>
    <w:rsid w:val="0033411C"/>
    <w:rsid w:val="00374B36"/>
    <w:rsid w:val="0039184A"/>
    <w:rsid w:val="003A0BE7"/>
    <w:rsid w:val="00512C44"/>
    <w:rsid w:val="00562988"/>
    <w:rsid w:val="005E7026"/>
    <w:rsid w:val="005F2B86"/>
    <w:rsid w:val="007945EC"/>
    <w:rsid w:val="007B0758"/>
    <w:rsid w:val="007F01CC"/>
    <w:rsid w:val="008272DB"/>
    <w:rsid w:val="008E5683"/>
    <w:rsid w:val="008F4577"/>
    <w:rsid w:val="009304B1"/>
    <w:rsid w:val="009527E7"/>
    <w:rsid w:val="0097572F"/>
    <w:rsid w:val="00986E3B"/>
    <w:rsid w:val="00997349"/>
    <w:rsid w:val="00A129FF"/>
    <w:rsid w:val="00AC2E44"/>
    <w:rsid w:val="00B02496"/>
    <w:rsid w:val="00B427E8"/>
    <w:rsid w:val="00BD0854"/>
    <w:rsid w:val="00C009B9"/>
    <w:rsid w:val="00C44DC1"/>
    <w:rsid w:val="00CE1D69"/>
    <w:rsid w:val="00DB0220"/>
    <w:rsid w:val="00DC10A4"/>
    <w:rsid w:val="00E64D0F"/>
    <w:rsid w:val="00EA0F75"/>
    <w:rsid w:val="00EC6C7A"/>
    <w:rsid w:val="00EE6BAF"/>
    <w:rsid w:val="00F36D8A"/>
    <w:rsid w:val="00F774A3"/>
    <w:rsid w:val="00FA6248"/>
    <w:rsid w:val="00FC5ED6"/>
    <w:rsid w:val="00FC6F4D"/>
    <w:rsid w:val="00FE279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57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75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572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72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7572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E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57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75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572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72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7572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PROFESIONALPRINTING</cp:lastModifiedBy>
  <cp:revision>2</cp:revision>
  <cp:lastPrinted>2017-01-20T01:58:00Z</cp:lastPrinted>
  <dcterms:created xsi:type="dcterms:W3CDTF">2017-01-19T21:37:00Z</dcterms:created>
  <dcterms:modified xsi:type="dcterms:W3CDTF">2017-01-20T01:58:00Z</dcterms:modified>
</cp:coreProperties>
</file>