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5F" w:rsidRPr="007573F0" w:rsidRDefault="0061105F" w:rsidP="0061105F">
      <w:pPr>
        <w:spacing w:after="160" w:line="48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397052">
        <w:rPr>
          <w:rFonts w:asciiTheme="majorBidi" w:hAnsiTheme="majorBidi" w:cstheme="majorBidi"/>
          <w:sz w:val="24"/>
          <w:szCs w:val="24"/>
          <w:lang w:val="en-GB"/>
        </w:rPr>
        <w:t>DAFTAR PUSTAKA</w:t>
      </w:r>
    </w:p>
    <w:p w:rsidR="0061105F" w:rsidRPr="008F1DB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8F1DB6">
        <w:rPr>
          <w:rFonts w:asciiTheme="majorBidi" w:hAnsiTheme="majorBidi" w:cstheme="majorBidi"/>
          <w:sz w:val="24"/>
          <w:szCs w:val="24"/>
          <w:lang w:val="en-GB"/>
        </w:rPr>
        <w:t xml:space="preserve">“Pemakaman Thailand”, </w:t>
      </w:r>
      <w:r w:rsidRPr="008F1DB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Wikipedia , </w:t>
      </w:r>
      <w:hyperlink r:id="rId7" w:history="1">
        <w:r w:rsidRPr="008F1DB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GB"/>
          </w:rPr>
          <w:t>https://en.m.wikipedia.org/wiki/Thai_funeral</w:t>
        </w:r>
      </w:hyperlink>
      <w:r w:rsidRPr="008F1DB6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8F1DB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8F1DB6">
        <w:rPr>
          <w:rFonts w:asciiTheme="majorBidi" w:hAnsiTheme="majorBidi" w:cstheme="majorBidi"/>
          <w:sz w:val="24"/>
          <w:szCs w:val="24"/>
          <w:lang w:val="en-GB"/>
        </w:rPr>
        <w:t>diakses tanggal 26 Juli 2021.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 “Sejarah Sekolah Darunsat Wittaya School”, </w:t>
      </w:r>
      <w:hyperlink r:id="rId8" w:history="1">
        <w:r w:rsidRPr="00656396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en-GB"/>
          </w:rPr>
          <w:t>http://www.darunsat.ac.th/index.php</w:t>
        </w:r>
      </w:hyperlink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 Diakses tanggal 19 Juni 2021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Afrin Puspasari, Muhroji, “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Prathom School Culture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: Implementasi Pengembangan Budaya Sekolah Berbasis Islam Di Thailand”,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Universitas Muhammadiyah Surakarta,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(2019), 47-48.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Agus Rianto, “Profil Negara Thailand” dalam </w:t>
      </w:r>
      <w:hyperlink r:id="rId9" w:history="1">
        <w:r w:rsidRPr="0065639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/>
          </w:rPr>
          <w:t>http://www.Academia.edu/Profil-Negara-Thailand.html. Diakses 21 April 2021</w:t>
        </w:r>
      </w:hyperlink>
      <w:r w:rsidRPr="0065639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Ahmad Hidayat, Pengurangan Ketidakpastian Dalam Komunikasi Antarbudaya, Yogyakarta. Hal.89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Ahmad Tanzeh, </w:t>
      </w:r>
      <w:r w:rsidRPr="00656396">
        <w:rPr>
          <w:rFonts w:asciiTheme="majorBidi" w:hAnsiTheme="majorBidi" w:cstheme="majorBidi"/>
          <w:i/>
          <w:sz w:val="24"/>
          <w:szCs w:val="24"/>
          <w:lang w:val="en-GB"/>
        </w:rPr>
        <w:t xml:space="preserve">Metodologi Penelitian Praktis,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(Yogyakarta: Teras, 2011), hal.80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Alo Lili Weri,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Makna Budaya Dalam Komunikasi Antar Budaya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(Yogyakarta: Lkis, 2007), hal. 177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Ayu Sutarto dan Setya Yuwana Sudikan, dll.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Pemetaan Kebudayaan Di Provinsi Jawa Timur: Sebuah Upaya Pencarian Nilai-Nilai Positif,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Cetakan 1 (Jember: Pemerintah Provinsi Jawa Timur bekerjasama dengan Kompyawisda Jatim, 2008).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Daryanto,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Teori Komunikasi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 (Malang: Gava Media, 2015), hal. 169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Deddy Mulyana,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Ilmu Komunikasi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: Suatu Pengantar (Bandung: Remaja Rosdakarya, 2014), hlm. 261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Hedisasrawan, “Keadaan Penduduk Thailand” dalam </w:t>
      </w:r>
      <w:hyperlink r:id="rId10" w:history="1">
        <w:r w:rsidRPr="0065639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/>
          </w:rPr>
          <w:t>http://www.Thailand_artikel_lengkap.html</w:t>
        </w:r>
      </w:hyperlink>
      <w:r w:rsidRPr="00656396">
        <w:rPr>
          <w:rFonts w:asciiTheme="majorBidi" w:hAnsiTheme="majorBidi" w:cstheme="majorBidi"/>
          <w:sz w:val="24"/>
          <w:szCs w:val="24"/>
          <w:lang w:val="en-GB"/>
        </w:rPr>
        <w:t>. Diakses 21 April 2021.</w:t>
      </w:r>
    </w:p>
    <w:p w:rsidR="0061105F" w:rsidRPr="00656396" w:rsidRDefault="0061105F" w:rsidP="0061105F">
      <w:pPr>
        <w:spacing w:before="240" w:after="0" w:line="240" w:lineRule="auto"/>
        <w:ind w:left="568" w:hangingChars="258" w:hanging="568"/>
        <w:jc w:val="both"/>
        <w:rPr>
          <w:rFonts w:asciiTheme="majorBidi" w:hAnsiTheme="majorBidi" w:cstheme="majorBidi"/>
          <w:sz w:val="24"/>
          <w:szCs w:val="24"/>
        </w:rPr>
      </w:pPr>
      <w:hyperlink r:id="rId11" w:history="1">
        <w:r w:rsidRPr="0065639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http://digilib.uinsby.ac.id/13666/5/Bab%202.pdf</w:t>
        </w:r>
      </w:hyperlink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Jurnal Al-Khitabah Vol. II, no1, (Desember 2015). hal 88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Khoiruddin Muchtar, dkk. “Komunikasi Antarbudaya Dalam Perspektif Antropologi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”, Jurnal Manajemen Komunikasi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, Vol 1, no.1 (2016), hlm. 121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Klasifikasi Potensi Pariwisata Thailand Selatan Berdasarkan Geografis. Diakses </w:t>
      </w:r>
      <w:hyperlink r:id="rId12" w:history="1">
        <w:r w:rsidRPr="0065639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/>
          </w:rPr>
          <w:t>http://eprints.umm.ac.id</w:t>
        </w:r>
      </w:hyperlink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Koentjaraningrat, “Anthropology in Indonesia”,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Journal of Sutheast Asian Studies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18, no.2 (1987)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Koentjaraningrat.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Kebudayaan, Mentalitas, dan Pembangunan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(Jakarta: Gramedia Pustaka Utama, 1993), hlm. 9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Laporan Kegiatan Niltu,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Peserta KKN-PPL Terpadu IAIN Kediri.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Laporan KKN-PPL Terpadu Agustin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Laporan Magang Ganjaran,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Peserta KKN-PPL Terpadu IAIN Kediri.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Larry A. Samovar, Richard E. Porter dan R. Mc. Dhanieal, “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Komunikasi Lintas Budaya Communication Between Culture”.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(Jakarta: Salemba Humanika, 2010), hlm.222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Lexy J. Moleong, “</w:t>
      </w:r>
      <w:r w:rsidRPr="00656396">
        <w:rPr>
          <w:rFonts w:asciiTheme="majorBidi" w:hAnsiTheme="majorBidi" w:cstheme="majorBidi"/>
          <w:i/>
          <w:sz w:val="24"/>
          <w:szCs w:val="24"/>
          <w:lang w:val="en-GB"/>
        </w:rPr>
        <w:t xml:space="preserve">Penelitian Kualitatif”,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(Bandung: Remaja Rosdakarya, 2006). Hlm. 4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Liliweri, Alo.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Dasar-Dasar Komunikasi Antarbudaya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. Yogyakarta: Pustaka Pelajar, 2004, hlm 111-112.</w:t>
      </w:r>
    </w:p>
    <w:p w:rsidR="0061105F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Lusia Savitri Setyo Utami, “Teori-Teori Adaptasi Antarbudaya. Jurnal Komunikasi”. Vol.7, no.2 (Jakarta, Desember 2015) hal.182</w:t>
      </w:r>
    </w:p>
    <w:p w:rsidR="0061105F" w:rsidRPr="008F1DB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8F1DB6">
        <w:rPr>
          <w:rFonts w:asciiTheme="majorBidi" w:hAnsiTheme="majorBidi" w:cstheme="majorBidi"/>
          <w:sz w:val="24"/>
          <w:szCs w:val="24"/>
        </w:rPr>
        <w:t>Fauziah Novita Sari</w:t>
      </w:r>
      <w:r w:rsidRPr="008F1DB6">
        <w:rPr>
          <w:rFonts w:asciiTheme="majorBidi" w:hAnsiTheme="majorBidi" w:cstheme="majorBidi"/>
          <w:sz w:val="24"/>
          <w:szCs w:val="24"/>
          <w:lang w:val="en-GB"/>
        </w:rPr>
        <w:t xml:space="preserve">, dkk, “Pengolahan Penyajian Makanan Negara Thailand”, </w:t>
      </w:r>
      <w:r w:rsidRPr="008F1DB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Universitas Negeri Padang, </w:t>
      </w:r>
      <w:r w:rsidRPr="008F1DB6">
        <w:rPr>
          <w:rFonts w:asciiTheme="majorBidi" w:hAnsiTheme="majorBidi" w:cstheme="majorBidi"/>
          <w:sz w:val="24"/>
          <w:szCs w:val="24"/>
          <w:lang w:val="en-GB"/>
        </w:rPr>
        <w:t>hlm 5-6.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Marhaeni Fajar, </w:t>
      </w:r>
      <w:r w:rsidRPr="00656396">
        <w:rPr>
          <w:rFonts w:asciiTheme="majorBidi" w:hAnsiTheme="majorBidi" w:cstheme="majorBidi"/>
          <w:i/>
          <w:sz w:val="24"/>
          <w:szCs w:val="24"/>
          <w:lang w:val="en-GB"/>
        </w:rPr>
        <w:t xml:space="preserve">Ilmu Komunikasi Teori dan Praktik,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(Yogyakarta: Graha Ilmu, 2009), hlm. 306-310</w:t>
      </w:r>
    </w:p>
    <w:p w:rsidR="0061105F" w:rsidRPr="008F1DB6" w:rsidRDefault="0061105F" w:rsidP="0061105F">
      <w:pPr>
        <w:spacing w:before="240" w:after="0" w:line="240" w:lineRule="auto"/>
        <w:ind w:left="619" w:hangingChars="258" w:hanging="619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Masa Pemerintahan Raja Vairalongkom di mulai tahun 2016 menggantikan ayahandanya yang telah meninggal sampai saat ini (2021). Diakses </w:t>
      </w:r>
      <w:hyperlink r:id="rId13" w:history="1">
        <w:r w:rsidRPr="008F1DB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GB"/>
          </w:rPr>
          <w:t>http://www.wisatathailand.com/sejarah/</w:t>
        </w:r>
      </w:hyperlink>
    </w:p>
    <w:p w:rsidR="0061105F" w:rsidRPr="008F1DB6" w:rsidRDefault="0061105F" w:rsidP="0061105F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en-GB"/>
        </w:rPr>
      </w:pPr>
      <w:r w:rsidRPr="008F1DB6">
        <w:rPr>
          <w:rFonts w:asciiTheme="majorBidi" w:hAnsiTheme="majorBidi" w:cstheme="majorBidi"/>
          <w:sz w:val="24"/>
          <w:szCs w:val="24"/>
          <w:lang w:val="en-GB"/>
        </w:rPr>
        <w:t xml:space="preserve">Miss Royanee Samae. “Perbandingan Prosedur Pernikahan Islam Di Indonesia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Pr="008F1DB6">
        <w:rPr>
          <w:rFonts w:asciiTheme="majorBidi" w:hAnsiTheme="majorBidi" w:cstheme="majorBidi"/>
          <w:sz w:val="24"/>
          <w:szCs w:val="24"/>
          <w:lang w:val="en-GB"/>
        </w:rPr>
        <w:t>Dan Thailand Selatan</w:t>
      </w:r>
      <w:r w:rsidRPr="008F1DB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”. </w:t>
      </w:r>
      <w:r w:rsidRPr="008F1DB6">
        <w:rPr>
          <w:rFonts w:asciiTheme="majorBidi" w:hAnsiTheme="majorBidi" w:cstheme="majorBidi"/>
          <w:sz w:val="24"/>
          <w:szCs w:val="24"/>
          <w:lang w:val="en-GB"/>
        </w:rPr>
        <w:t>Yogyakarta: Universitas Islam Negeri Sunan Kalijaga, 2018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Mochammad Rizak, “Peran Poka Komunikasi Antarbudaya Dalam Mencegah Konflik Antar Kelompok Agama”,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Islamic Communication Journal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. Vol 02, no. 1. (Semarang, Januari-Juni 2018) hlm.97-98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Morissan,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Teori Komunikasi Individu Hingga Massa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 (Jakarta: Prenadamedia Group, 2018), hlm. 205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</w:rPr>
      </w:pPr>
      <w:r w:rsidRPr="00656396">
        <w:rPr>
          <w:rFonts w:asciiTheme="majorBidi" w:hAnsiTheme="majorBidi" w:cstheme="majorBidi"/>
          <w:sz w:val="24"/>
          <w:szCs w:val="24"/>
        </w:rPr>
        <w:t>Muhammad Hayqal, Kevinzky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656396">
        <w:rPr>
          <w:rFonts w:asciiTheme="majorBidi" w:hAnsiTheme="majorBidi" w:cstheme="majorBidi"/>
          <w:sz w:val="24"/>
          <w:szCs w:val="24"/>
        </w:rPr>
        <w:t xml:space="preserve"> </w:t>
      </w:r>
      <w:r w:rsidRPr="00656396">
        <w:rPr>
          <w:rFonts w:asciiTheme="majorBidi" w:hAnsiTheme="majorBidi" w:cstheme="majorBidi"/>
          <w:i/>
          <w:iCs/>
          <w:sz w:val="24"/>
          <w:szCs w:val="24"/>
        </w:rPr>
        <w:t>Proses dan Dinamika Komunikasi Dalam Menghadapi Culture Shock Pada Adaptasi Mahasiswa Perantauan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Pr="00656396">
        <w:rPr>
          <w:rFonts w:asciiTheme="majorBidi" w:hAnsiTheme="majorBidi" w:cstheme="majorBidi"/>
          <w:sz w:val="24"/>
          <w:szCs w:val="24"/>
        </w:rPr>
        <w:t>Depok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656396">
        <w:rPr>
          <w:rFonts w:asciiTheme="majorBidi" w:hAnsiTheme="majorBidi" w:cstheme="majorBidi"/>
          <w:sz w:val="24"/>
          <w:szCs w:val="24"/>
        </w:rPr>
        <w:t>. hlm 1-3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Nikmah Suryandari,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Komunikasi Lintas Budaya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 (Surabaya: Putra Media Nusantara, 2019) hlm.9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Profil IAIN Kediri. </w:t>
      </w:r>
      <w:hyperlink r:id="rId14" w:history="1">
        <w:r w:rsidRPr="00656396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lang w:val="en-GB"/>
          </w:rPr>
          <w:t>https://iainkediri.ac.id</w:t>
        </w:r>
      </w:hyperlink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.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Diakses tanggal 19 Juni 2021</w:t>
      </w:r>
    </w:p>
    <w:p w:rsidR="0061105F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Raja Maghfirah, “Manajemen Kecemasan Dan Ketidakpastian Komunikasi Santri Pattani Thailand Di Pondok Pesantren Darul Ihsan Kaupaten Aceh Besar”, (Tesis MA, Universitas Sumatera Utara, Medan, 2018), 30.</w:t>
      </w:r>
    </w:p>
    <w:p w:rsidR="0061105F" w:rsidRPr="008F1DB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8F1DB6">
        <w:rPr>
          <w:rFonts w:asciiTheme="majorBidi" w:hAnsiTheme="majorBidi" w:cstheme="majorBidi"/>
          <w:sz w:val="24"/>
          <w:szCs w:val="24"/>
          <w:lang w:val="en-GB"/>
        </w:rPr>
        <w:t xml:space="preserve">Rizqia, “Eksistensi Budaya Menjadi Salah Satu Daya Tarik Wisata Di Thailand”, </w:t>
      </w:r>
      <w:r w:rsidRPr="008F1DB6">
        <w:rPr>
          <w:rFonts w:asciiTheme="majorBidi" w:hAnsiTheme="majorBidi" w:cstheme="majorBidi"/>
          <w:i/>
          <w:iCs/>
          <w:sz w:val="24"/>
          <w:szCs w:val="24"/>
          <w:lang w:val="en-GB"/>
        </w:rPr>
        <w:t>Foreign Case Study</w:t>
      </w:r>
      <w:r w:rsidRPr="008F1DB6">
        <w:rPr>
          <w:rFonts w:asciiTheme="majorBidi" w:hAnsiTheme="majorBidi" w:cstheme="majorBidi"/>
          <w:sz w:val="24"/>
          <w:szCs w:val="24"/>
          <w:lang w:val="en-GB"/>
        </w:rPr>
        <w:t>: Sekolah Tinggri Pariwisata Ambarrukmo Yogyakarta, (2018), 5-6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Shania Damayanti,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Pengurangan Ketidakpastian Melalui Komunikasi Interpersonal Pelatih Dalam Menghadapi Pemain Baru Pada UKM Olahraga,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Surakarta, Hal. 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Siti Aisah,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Budaya Melayu Pattani Dalam Kajian Profetiki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. Institus Agama Islam Negeri Purwokerto. </w:t>
      </w:r>
      <w:hyperlink r:id="rId15" w:history="1">
        <w:r w:rsidRPr="0065639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http://ejournal.iainpurwokerto.ac.id/index.php/ibda/article/view/3492</w:t>
        </w:r>
      </w:hyperlink>
      <w:r w:rsidRPr="00656396">
        <w:rPr>
          <w:rFonts w:asciiTheme="majorBidi" w:hAnsiTheme="majorBidi" w:cstheme="majorBidi"/>
          <w:sz w:val="24"/>
          <w:szCs w:val="24"/>
        </w:rPr>
        <w:t xml:space="preserve">.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Diakses pada tanggal 03 Juni 2021.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Skripsi tesayunidia tebe,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Adaptasi Komunikasi Antarbudaya Mahasiswa Darmasiswa Di Universitas Negeri Medan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. Medan 2020, hal. 86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Sugeng Pujileksono, </w:t>
      </w:r>
      <w:r w:rsidRPr="00656396">
        <w:rPr>
          <w:rFonts w:asciiTheme="majorBidi" w:hAnsiTheme="majorBidi" w:cstheme="majorBidi"/>
          <w:i/>
          <w:sz w:val="24"/>
          <w:szCs w:val="24"/>
          <w:lang w:val="en-GB"/>
        </w:rPr>
        <w:t xml:space="preserve">Metode Penelitian Komunikasi Kualitatif,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(Malang: Intrans Publishing, 2016), hal. 152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Sugiyono, “</w:t>
      </w:r>
      <w:r w:rsidRPr="00656396">
        <w:rPr>
          <w:rFonts w:asciiTheme="majorBidi" w:hAnsiTheme="majorBidi" w:cstheme="majorBidi"/>
          <w:i/>
          <w:sz w:val="24"/>
          <w:szCs w:val="24"/>
          <w:lang w:val="en-GB"/>
        </w:rPr>
        <w:t xml:space="preserve">Metode Penelitian Pendidikan: Pendekatan Kuantitatif, Kualitatif, dan R&amp;D”,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(Bandung: Alfabeta, 2017), hal. 194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Suharsini Arikunto,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Prosedur Penelitian Suatu Pendekatan Praktek,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(Jakarta: Rineka Cipta, 2006), hal.9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Suradi, “Bentuk Komunikasi Dalam Menjalankan Proses Enkulturasi Budaya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”, EJournal Ilmu Komunikasi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, vol.4, no. 1 (2016) hlm. 163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Suwardi Endraswara, “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Mistik Kejawen: Sinkretisme, Simbolisme, dan Sufisme dalam Budaya Apiritual Jawa”,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(Penerbit Narasi, 2003).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Tasmuji, Dkk.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Ilmu Alamiah Dasar, Ilmu Sosial Dasar, Ilmu Budaya Dasar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(Surabaya: IAIN Sunan Ampel Press, 2011), hlm. 154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Wawancara denga Alfin, Peserta KKN-PPL Terpadu IAIN Kediri, 11 April 2021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Wawancara dengan Agustin, Peserta KKN-PPL Terpadu IAIN Kediri, 02 April 2021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Wawancara dengan Aining, Mahasiswa Thailand IAIN Kediri, 19 April 2021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Wawancara dengan Alfin, Peserta KKN-PPL Terpadu IAIN Kediri, 11 April 2021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Wawancara dengan Devina, Peserta KKN-PPL Terpadu IAIN Kediri, 03 April 2021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Wawancara dengan Ganjaran, Peserta KKN-PPL Terpadu IAIN Kediri, 27 Maret 2021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Wawancara dengan Niltu, Peserta KKN-PPL Terpadu IAIN Kediri, 12 April 2021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>Winda Primasari, “Pengelolaan Kecemasan dan Ketidakpastian Diri Dalam Berkomunikasi Studi Kasus Mahasiswa Perantau UNISMA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”, Jurnal Ilmu Komunikasi,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 Vol.12 (Bekasi, Januari-April 2014) hlm. 28</w:t>
      </w:r>
    </w:p>
    <w:p w:rsidR="0061105F" w:rsidRPr="00656396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Winda Primasari, “Pengelolaan Kecemasan dan Ketidakpastian”,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Jurnal Ilmu Komunikasi, 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Vol 12, No 1, (Januari-April, 2014), hlm 34.</w:t>
      </w:r>
    </w:p>
    <w:p w:rsidR="0061105F" w:rsidRDefault="0061105F" w:rsidP="0061105F">
      <w:pPr>
        <w:spacing w:before="240" w:after="0" w:line="240" w:lineRule="auto"/>
        <w:ind w:left="619" w:hangingChars="258" w:hanging="61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56396">
        <w:rPr>
          <w:rFonts w:asciiTheme="majorBidi" w:hAnsiTheme="majorBidi" w:cstheme="majorBidi"/>
          <w:sz w:val="24"/>
          <w:szCs w:val="24"/>
          <w:lang w:val="en-GB"/>
        </w:rPr>
        <w:t xml:space="preserve">Ziphora Windy Jatmiko, </w:t>
      </w:r>
      <w:r w:rsidRPr="00656396">
        <w:rPr>
          <w:rFonts w:asciiTheme="majorBidi" w:hAnsiTheme="majorBidi" w:cstheme="majorBidi"/>
          <w:i/>
          <w:iCs/>
          <w:sz w:val="24"/>
          <w:szCs w:val="24"/>
          <w:lang w:val="en-GB"/>
        </w:rPr>
        <w:t>Strategi Komunikasi Yang Dilakukan Mahasiswa Asing Guna Beradaptasi di Surabaya</w:t>
      </w:r>
      <w:r w:rsidRPr="00656396">
        <w:rPr>
          <w:rFonts w:asciiTheme="majorBidi" w:hAnsiTheme="majorBidi" w:cstheme="majorBidi"/>
          <w:sz w:val="24"/>
          <w:szCs w:val="24"/>
          <w:lang w:val="en-GB"/>
        </w:rPr>
        <w:t>. Hal.9</w:t>
      </w:r>
    </w:p>
    <w:p w:rsidR="0061105F" w:rsidRDefault="0061105F" w:rsidP="0061105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 w:type="page"/>
      </w:r>
    </w:p>
    <w:p w:rsidR="00A44C17" w:rsidRPr="0061105F" w:rsidRDefault="00A44C17" w:rsidP="0061105F">
      <w:bookmarkStart w:id="0" w:name="_GoBack"/>
      <w:bookmarkEnd w:id="0"/>
    </w:p>
    <w:sectPr w:rsidR="00A44C17" w:rsidRPr="0061105F" w:rsidSect="00D8556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4E" w:rsidRDefault="00CC7B4E" w:rsidP="00726E65">
      <w:pPr>
        <w:spacing w:after="0" w:line="240" w:lineRule="auto"/>
      </w:pPr>
      <w:r>
        <w:separator/>
      </w:r>
    </w:p>
  </w:endnote>
  <w:endnote w:type="continuationSeparator" w:id="0">
    <w:p w:rsidR="00CC7B4E" w:rsidRDefault="00CC7B4E" w:rsidP="0072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4E" w:rsidRDefault="00CC7B4E" w:rsidP="00726E65">
      <w:pPr>
        <w:spacing w:after="0" w:line="240" w:lineRule="auto"/>
      </w:pPr>
      <w:r>
        <w:separator/>
      </w:r>
    </w:p>
  </w:footnote>
  <w:footnote w:type="continuationSeparator" w:id="0">
    <w:p w:rsidR="00CC7B4E" w:rsidRDefault="00CC7B4E" w:rsidP="0072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C"/>
    <w:rsid w:val="001E1AB3"/>
    <w:rsid w:val="0045471A"/>
    <w:rsid w:val="0061105F"/>
    <w:rsid w:val="00694017"/>
    <w:rsid w:val="00726E65"/>
    <w:rsid w:val="007B068F"/>
    <w:rsid w:val="00875F8D"/>
    <w:rsid w:val="00A44C17"/>
    <w:rsid w:val="00CC7B4E"/>
    <w:rsid w:val="00CE30A6"/>
    <w:rsid w:val="00D8556C"/>
    <w:rsid w:val="00DC6E81"/>
    <w:rsid w:val="00D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3D19"/>
  <w15:chartTrackingRefBased/>
  <w15:docId w15:val="{C5A5CE0F-D7EE-46A9-8E59-AFE049D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6C"/>
    <w:pPr>
      <w:spacing w:after="200" w:line="276" w:lineRule="auto"/>
      <w:ind w:firstLine="68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B3"/>
    <w:pPr>
      <w:ind w:left="720"/>
      <w:contextualSpacing/>
    </w:pPr>
  </w:style>
  <w:style w:type="table" w:styleId="TableGrid">
    <w:name w:val="Table Grid"/>
    <w:basedOn w:val="TableNormal"/>
    <w:uiPriority w:val="39"/>
    <w:rsid w:val="001E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E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AB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26E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4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unsat.ac.th/index.php" TargetMode="External"/><Relationship Id="rId13" Type="http://schemas.openxmlformats.org/officeDocument/2006/relationships/hyperlink" Target="http://www.wisatathailand.com/sejar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m.wikipedia.org/wiki/Thai_funeral" TargetMode="External"/><Relationship Id="rId12" Type="http://schemas.openxmlformats.org/officeDocument/2006/relationships/hyperlink" Target="http://eprints.umm.ac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gilib.uinsby.ac.id/13666/5/Bab%2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journal.iainpurwokerto.ac.id/index.php/ibda/article/view/3492" TargetMode="External"/><Relationship Id="rId10" Type="http://schemas.openxmlformats.org/officeDocument/2006/relationships/hyperlink" Target="http://www.Thailand_artikel_lengka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/Profil-Negara-Thailand.html.%20Diakses%2021%20April%202021" TargetMode="External"/><Relationship Id="rId14" Type="http://schemas.openxmlformats.org/officeDocument/2006/relationships/hyperlink" Target="https://iainkedir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2022-01-13T02:52:00Z</dcterms:created>
  <dcterms:modified xsi:type="dcterms:W3CDTF">2022-01-13T02:52:00Z</dcterms:modified>
</cp:coreProperties>
</file>