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BCD10">
      <w:pPr>
        <w:pStyle w:val="2"/>
        <w:spacing w:before="0"/>
      </w:pPr>
      <w:bookmarkStart w:id="0" w:name="_Toc181072717"/>
      <w:r>
        <w:t>DAFTAR PUSTAKA</w:t>
      </w:r>
      <w:bookmarkEnd w:id="0"/>
    </w:p>
    <w:p w14:paraId="6B045858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bookmarkStart w:id="1" w:name="_Hlk176812216"/>
      <w:r>
        <w:rPr>
          <w:rFonts w:asciiTheme="majorBidi" w:hAnsiTheme="majorBidi" w:cstheme="majorBidi"/>
          <w:sz w:val="24"/>
          <w:szCs w:val="24"/>
        </w:rPr>
        <w:t>A Aprilianto, M Arif. (2019). Pendidikan Islam dan tantangan multikultural: tinjauan filosofis. Nazhruna: Jurnal Pendidikan Islam 2 (2), 279-289</w:t>
      </w:r>
    </w:p>
    <w:p w14:paraId="20BE28C6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Abubakar Rifa’i. (2021). Pengantar Metodologi Penelitian. Yogyakarta: Antasari Press.</w:t>
      </w:r>
    </w:p>
    <w:p w14:paraId="3A2EF0B2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Achmad Munif dan Ropingi El Ishaq. (2020). Peran Forum Kerukunan Umat Beragama (FKUB) Dalam Upaya Penanggulangan Timbulnya Konflik Sosial Keagamaan Di Kota Kediri. Jurnal Realita IAIN Kediri, 19(1), 85-98.</w:t>
      </w:r>
    </w:p>
    <w:p w14:paraId="35D4C26B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Agus Satmoko Adi dan Aldana Kristanti. (2019). Peran Forum Kerukunan Umat Beragama (FKUB) Dalam Menjaga Kerukunan Antar Umat Beragama di Kabupaten Sidoarjo. Jurnal Kajian Moral dan Kewarganegaraan, 7, 768-782.</w:t>
      </w:r>
    </w:p>
    <w:p w14:paraId="3E334FF9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Anam Choirul dan Imron Hamzah. (1999). Sebuah Dialog Mencari Kejelasan: Gus Dur Diadili Kiai-Kiai. Surabaya: Jawa Pos.</w:t>
      </w:r>
    </w:p>
    <w:p w14:paraId="518FD9C6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Anshari, M. S. (2023). Peran Forum Kerukunan Umat Beragama (FKUB) Dalam Merawat Toleransi dan Moderasi Beragama di Kota Ambon. Jurnal Kajian Teologi Kenosis, 9, Juni.</w:t>
      </w:r>
    </w:p>
    <w:p w14:paraId="16A2645D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Arif Mohammad. (2015). Individualisme Global Di Indonesia (Studi Tentang Gaya Hidup Individualis Masyarakat Indonesia Di Era Global). Jurnal Penerbit IAIN Kediri.</w:t>
      </w:r>
    </w:p>
    <w:p w14:paraId="6EF0F8AF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Arif Mohammad. (2017). Studi Islam dalam Dinamika Global. Jurnal Penerbit IAIN Kediri.</w:t>
      </w:r>
    </w:p>
    <w:p w14:paraId="2D81348E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Arif Mohammad. (2021). Generasi Milenial dalam Internalisasi Karakter Nusantara. Jurnal Penerbit IAIN Kediri.</w:t>
      </w:r>
    </w:p>
    <w:p w14:paraId="50CA037A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Arif Mohammad. Darwati Yuli (2018). Interaksi Budaya dan Agama. Jurnal Penerbit IAIN Kediri.</w:t>
      </w:r>
    </w:p>
    <w:p w14:paraId="70F43BA1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Azra Azyumardi. (2009). Toleransi Agama Dalam Masyarakat Majmuk: Perspektif Muslim Indonesia. Bunga Rampai 70 Tahun Djohan Effendi. Jakarta: Kompas.</w:t>
      </w:r>
    </w:p>
    <w:p w14:paraId="64A0874C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Bachtiar S. Bahri. (2010). Meyakinkan Validitas Data Melalui Triangulasi Pada Penelitian Kualitatif. Jurnal Teknologi Pendidikan, 10(1), April.</w:t>
      </w:r>
    </w:p>
    <w:p w14:paraId="7D735987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Barton Greg. (2000). Memahami Abdurrahman Wahid. Dalam Muh. Shaleh Isre. Prisma Pemikiran KH. Abdurrahman Wahid. Yogyakarta: LkiS.</w:t>
      </w:r>
    </w:p>
    <w:p w14:paraId="4D3E97F6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Bungin Burhan. (2011). Metodologi Penulisan Kualitatif. Jakarta: PT. Radja Grafindo Persada.</w:t>
      </w:r>
    </w:p>
    <w:p w14:paraId="7558A563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Departemen Agama RI. (1997). Bingkai Teologi Kerukunan Hidup Umat Beragama di Indonesia. Jakarta: Badan Penelitian dan Pengembangan Agama Proyek Peningkatan Kerukunan Umat Beragama di Indonesia.</w:t>
      </w:r>
    </w:p>
    <w:p w14:paraId="64CDABD1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Departemen Pendidikan Nasional. (2005). Kamus Besar Bahasa Indonesia. Jakarta: Balai Pustaka.</w:t>
      </w:r>
    </w:p>
    <w:p w14:paraId="41455DA6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Dodi Limas. (2015). Metode Penelitian. Yogyakarta: Pustaka Ilmu.</w:t>
      </w:r>
    </w:p>
    <w:p w14:paraId="1D26724A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Efendi Djohan. (1985). Dialog Antar Umat Beragama, Bisakah Melahirkan Kerukunan. Dalam Agama Dan Tantangan Zaman. Jakarta: LP3ES.</w:t>
      </w:r>
    </w:p>
    <w:p w14:paraId="66FB3136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Elaga Saparung. (2002). Pluralisme, Konflik Dan Perdamaian. Yogyakarta: Pustaka Pelajar.</w:t>
      </w:r>
    </w:p>
    <w:p w14:paraId="4D9BC486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Faisal Ismail. (1997). Islam Dan Kerukunan Hidup Antar Penganut Agama di Indonesia. Dalam Susetiawan, dkk. Kritik Sosial dalam Wacana Pembangunan. Yogyakarta: UII Press.</w:t>
      </w:r>
    </w:p>
    <w:p w14:paraId="6BCF35B3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Faisal Ismail. (1997). Islam Dan Kerukunan Hidup Antar Penganut Agama di Indonesia. Dalam Susetiawan, dkk. Kritik Sosial dalam Wacana Pembangunan. Yogyakarta: UII Press.</w:t>
      </w:r>
    </w:p>
    <w:p w14:paraId="074BF8E2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Fedayyen Muhammad Yasser. (2019). Implementasi Kerukunan Penganut Agama Di Kabupaten Poso: Studi Atas Kegiatan FKUB. Jurnal Ilmiah Administratie, 13, September.</w:t>
      </w:r>
    </w:p>
    <w:p w14:paraId="0897BC77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Firdaus, Muhammad Anang. (2014). Eksistensi Forum Kerukunan Umat Beragama Dalam Memelihara Kerukunan Umat Beragama di Indonesia. Kontekstualita, 29(1).</w:t>
      </w:r>
    </w:p>
    <w:p w14:paraId="4025C3D9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Haidlor Ali Ahmad, ed. (2009). Revitalisasi Wadah Kerukunan di Berbagai Daerah di Indonesia. Jakarta: Puslitbang Kehidupan Keagamaan.</w:t>
      </w:r>
    </w:p>
    <w:p w14:paraId="03D73287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Hartono, R. (2023). Laporan Kegiatan FKUB Kota Kediri 2023. Kediri: FKUB Kota Kediri.</w:t>
      </w:r>
    </w:p>
    <w:p w14:paraId="71BA1E96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Harudin M., dkk. (2020). Merawat Keberagaman Menjaga Toleransi Meneropong Peran Forum Kerukunan Umat Beragama Kabupaten Sikka. Jurnal AOEJ: Academy of Education Journal, 11(2).</w:t>
      </w:r>
    </w:p>
    <w:p w14:paraId="0C344D84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Hasim Oemar. (1978). Toleransi Dan Kemerdekaan Beragama Dalam Islam Sebagai Dasar Menuju Dialog Dan Kerukunan Antar Agama. Surabaya: Bina Ilmu.</w:t>
      </w:r>
    </w:p>
    <w:p w14:paraId="4D8E7F85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Huda M. Thoriqul. (2021). Pengarus Utamaan Moderasi Beragama; Strategi Tantangan dan Peluang FKUB Jawa Timur. Jurnal Tribakti: Jurnal Pemikiran Keislaman, 32(2), 283-300.</w:t>
      </w:r>
    </w:p>
    <w:p w14:paraId="6EBEDE7D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Ibnu Rusydi dan Siti Zolehah. (2018). Makna Kerukunan Antar Penganut Agama Dalam Konteks Keislaman dan Keindonesiaan. Al-Afkar, 1(1), Januari.</w:t>
      </w:r>
    </w:p>
    <w:p w14:paraId="2B6A6510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Imron Hamzah dan Choirul Anam, eds. (1999). Sebuah Dialog Mencari Kejelasan: Gus Dur Diadili Kiai-Kiai. Surabaya: Jawa Pos.</w:t>
      </w:r>
    </w:p>
    <w:p w14:paraId="2BB3CFD6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Indonesia. (1945). Undang-Undang Dasar Negara Republik Indonesia Tahun 1945 Pasal 29 Ayat 2.</w:t>
      </w:r>
    </w:p>
    <w:p w14:paraId="2C3900FC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J. Moeleong Lexy. (2018). Metode Penelitian Kualitatif. Bandung: PT. Remaja Rosdakarya.</w:t>
      </w:r>
    </w:p>
    <w:p w14:paraId="21E79EE3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J. Moleong Lexy. (1992). Prosedur Penelitian: Suatu Pendekatan Praktek. Bandung: Remaja Rosdakarya.</w:t>
      </w:r>
    </w:p>
    <w:p w14:paraId="4DC72E0D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J. Moleong Lexy. (2013). Metodologi Penelitian Kualitatif. Bandung: PT. Remaja Rosdakarya.</w:t>
      </w:r>
    </w:p>
    <w:p w14:paraId="6D3E7C6A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Jasmadi. (1997). Membangun Relasi Antar Umat Beragama. Jurnal Refleksi Pengalaman Islam di Indonesia, 5(2), Juli.</w:t>
      </w:r>
    </w:p>
    <w:p w14:paraId="1137EA98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Jasmadi. (2010). Membangun Relasi Antar Umat Beragama. Jurnal Refleksi Pengalaman Islam di Indonesia, 5(2).</w:t>
      </w:r>
    </w:p>
    <w:p w14:paraId="292F74E7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Kamarudin Salleh. (2014). Gus Dur dan Pemikiran Liberalisme. Ar-Raniry International Journal of Islamic Studies, 1(2), Desember.</w:t>
      </w:r>
    </w:p>
    <w:p w14:paraId="1CA497CA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Kamus Besar Bahasa Indonesia. (2007). Jakarta: Balai Pustaka.</w:t>
      </w:r>
    </w:p>
    <w:p w14:paraId="715FDA00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Kementerian Agama RI. (2015). Efektivitas FKUB Dalam Pemeliharaan Kerukunan Umat Beragama: Kapasitas Kelembagaan Dan Efisiensi Kinerja FKUB Terhadap Kerukunan Umat Beragama. Jakarta: Badan Litbang dan Diklat Puslitbang Kehidupan Beragama.</w:t>
      </w:r>
    </w:p>
    <w:p w14:paraId="053B25FE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Kementerian Agama RI. (2019). Tanya Jawab Moderasi Beragama. Jakarta: Badan Litbang dan Diklat Kementerian Agama RI.</w:t>
      </w:r>
    </w:p>
    <w:p w14:paraId="492D3BA4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Koentjaraningrat. (1990). Metode-metode Penelitian Masyarakat. Jakarta: PT. Gramedia.</w:t>
      </w:r>
    </w:p>
    <w:p w14:paraId="6755EF86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Kristanti, A., &amp; Adi, A. S. (2019). Peran Forum Kerukunan Umat Beragama (FKUB) Dalam Menjaga Kerukunan Antar Umat Beragama Di Kabupaten Sidoarjo. Jurnal Kajian Moral dan Kewarganegaraan, 7, 768-782.</w:t>
      </w:r>
    </w:p>
    <w:p w14:paraId="66D2C590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Laila Qotrin Nada dan Achmad Zainul Arifin. (2019). Toleransi Dalam Agama Hindu: Aplikasi Ajaran dan Praktiknya di Pura Jala Siddhi Amertha Sidoarjo. Satya Widya: Jurnal Studi Agama, 2(2).</w:t>
      </w:r>
    </w:p>
    <w:p w14:paraId="3EF21601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Makalew Marlen Novita, dkk. (2021). Koordinasi Antara Pemerintah Dan Forum Kerukunan Umat Beragama (FKUB) Dalam Menciptakan Kerukunan Umat Beragama Di Kota Manado. Jurnal Governance, 1.</w:t>
      </w:r>
    </w:p>
    <w:p w14:paraId="68430565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Makalew, M. N., dkk. (2021). Koordinasi antara pemerintah dan Forum Kerukunan Umat Beragama (FKUB) dalam menciptakan kerukunan umat beragama di Kota Manado. “Jurnal Governance”, 1.</w:t>
      </w:r>
    </w:p>
    <w:p w14:paraId="6E32D625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Mamlukhah, “Perspektif Sosiologi Agama: Kajian Tentang Kerukunan Antar penganut agama Dalam Peringatan Hari Besar Keagamaan (PHBI) Dusun Sumber Manggis Desa Barurejo Kecamatan Siliragung Kabupaten Banyuwangi”, (jurnal Darussalam vol. 7 No. 2: April 2016).</w:t>
      </w:r>
    </w:p>
    <w:p w14:paraId="2F4E3D35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Mamlukhah. (2016). Perspektif Sosiologi Agama: Kajian Tentang Kerukunan Antar Penganut Agama Dalam Peringatan Hari Besar Keagamaan (PHBI) Dusun Sumber Manggis Desa Barurejo Kecamatan Siliragung Kabupaten Banyuwangi. Jurnal Darussalam, 7(2), April.</w:t>
      </w:r>
    </w:p>
    <w:p w14:paraId="678EE627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Masduqi Irwan. (2011). Berislam Secara Toleran. Bandung: PT. Mizan Pustaka.</w:t>
      </w:r>
    </w:p>
    <w:p w14:paraId="70206671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Miharja, D., &amp; Mulyana, M. (2019). Peran FKUB Dalam Menyelesaikan Konflik Keagamaan Di Jawa Barat. Religious</w:t>
      </w:r>
    </w:p>
    <w:p w14:paraId="2606FC0E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Miharja, D., &amp; Mulyana, M. (2019). Peran FKUB dalam menyelesaikan konflik keagamaan di Jawa Barat. “Religious: Jurnal Studi Agama-Agama dan Lintas Budaya”, 3(2), 120-132.</w:t>
      </w:r>
    </w:p>
    <w:p w14:paraId="75007A6D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Misrawy, Z. (2017). “Al-Qur'an kitab toleransi”. Jakarta: Pustaka Oasis.</w:t>
      </w:r>
    </w:p>
    <w:p w14:paraId="2E65A388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Misrawy, Z. (2017). “Al-Qur'an kitab toleransi”. Jakarta: Pustaka Oasis. 54</w:t>
      </w:r>
    </w:p>
    <w:p w14:paraId="0C3F5CAB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Mulyadi. (2016). “Agama dan pengaruhnya dalam kehidupan”. Jurnal Tarbiyah Al-Awlad, 6(2), 556-564.</w:t>
      </w:r>
    </w:p>
    <w:p w14:paraId="75D2D1CD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Peraturan Bersama Menteri Agama dan Menteri Dalam Negeri Nomor 9 dan 8 tahun 2006</w:t>
      </w:r>
    </w:p>
    <w:p w14:paraId="33C7A2D4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Peter LBerger, Langit Suci: Agama Sebagai Produk Sosial. Terj. Hartono (Jakarta: LP3ES, 1991), 11.</w:t>
      </w:r>
    </w:p>
    <w:p w14:paraId="0CBE7483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Ropingi El Ishaq, &amp; Munif, A. (2020). Peran Forum Kerukunan Umat Beragama (FKUB) dalam upaya penanggulangan timbulnya konflik sosial keagamaan di Kota Kediri. “Jurnal Realita IAIN Kediri”, 19(1), 85-98.</w:t>
      </w:r>
    </w:p>
    <w:p w14:paraId="018882BC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Safril, &amp; Zain, Z. (2017). “Dasar-dasar ilmu Pendidikan”. Depok: Kencana.</w:t>
      </w:r>
    </w:p>
    <w:p w14:paraId="6D0C222A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Siagian, Agama-Agama di Indonesia, (Semarang: Satya Wacana, 1993), 75.</w:t>
      </w:r>
    </w:p>
    <w:p w14:paraId="0587841F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Siagyan. (1993). “Agama-agama di Indonesia”. Semarang: Satya Wacana.</w:t>
      </w:r>
    </w:p>
    <w:p w14:paraId="3AE456A1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New Oxford Illustrated Dictionary, (Oxford University Press, 1982), 1466.</w:t>
      </w:r>
    </w:p>
    <w:p w14:paraId="64DC2F42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Wahid Institute. (2011). “Lampu merah kebebasan beragama: Laporan kebebasan beragama dan toleransi di Indonesia 2011”. Jakarta: Tifa.</w:t>
      </w:r>
    </w:p>
    <w:p w14:paraId="6E0DEFD5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Umar hasyim, Toleransi dan Kemerdekaan beragama dalam Islam sebagai Dasar menuju Dialog dan Kerukunan Antar Agama (Surabaya: Bina Ilmu, 1978), 87.</w:t>
      </w:r>
    </w:p>
    <w:bookmarkEnd w:id="1"/>
    <w:p w14:paraId="27B6BE0F">
      <w:pPr>
        <w:spacing w:before="240" w:after="0" w:line="24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Yosarie, I., dkk. (2024). “Indeks Kota Toleran 2023”. Jakarta: Pustaka Masyarakat Setara.</w:t>
      </w:r>
    </w:p>
    <w:p w14:paraId="05B126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>
          <w:pgSz w:w="11907" w:h="16839"/>
          <w:pgMar w:top="1701" w:right="1701" w:bottom="1701" w:left="2268" w:header="850" w:footer="850" w:gutter="0"/>
          <w:pgNumType w:chapStyle="8"/>
          <w:cols w:space="708" w:num="1"/>
          <w:titlePg/>
          <w:docGrid w:linePitch="360" w:charSpace="0"/>
        </w:sectPr>
      </w:pPr>
    </w:p>
    <w:p w14:paraId="23CA7E67"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83B36"/>
    <w:rsid w:val="4E7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 w:line="480" w:lineRule="auto"/>
      <w:jc w:val="center"/>
      <w:outlineLvl w:val="0"/>
    </w:pPr>
    <w:rPr>
      <w:rFonts w:asciiTheme="majorBidi" w:hAnsiTheme="majorBidi" w:eastAsiaTheme="majorEastAsia" w:cstheme="majorBidi"/>
      <w:b/>
      <w:bCs/>
      <w:color w:val="5B9BD5" w:themeColor="accent1"/>
      <w:sz w:val="24"/>
      <w:szCs w:val="28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2025-05-30T03:56:00Z</dcterms:created>
  <dc:creator>PC</dc:creator>
  <cp:lastModifiedBy>PC</cp:lastModifiedBy>
  <dcterms:modified xsi:type="dcterms:W3CDTF">2025-05-30T03:57:36Z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1057-12.2.0.21179</vt:lpwstr>
  </property>
  <property fmtid="{D5CDD505-2E9C-101B-9397-08002B2CF9AE}" pid="3" name="ICV">
    <vt:lpwstr>EFF703C30CB840A79E0F61997E18A07F_11</vt:lpwstr>
  </property>
</Properties>
</file>