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E93BB">
      <w:pPr>
        <w:pStyle w:val="2"/>
        <w:spacing w:before="0"/>
      </w:pPr>
      <w:bookmarkStart w:id="0" w:name="_Toc181072666"/>
      <w:r>
        <w:t>BAB II</w:t>
      </w:r>
      <w:bookmarkEnd w:id="0"/>
      <w:r>
        <w:t xml:space="preserve"> </w:t>
      </w:r>
    </w:p>
    <w:p w14:paraId="0DF63BD6">
      <w:pPr>
        <w:pStyle w:val="2"/>
        <w:spacing w:before="0"/>
      </w:pPr>
      <w:bookmarkStart w:id="1" w:name="_Toc181072667"/>
      <w:r>
        <w:t>KERANGKA TEORI</w:t>
      </w:r>
      <w:bookmarkEnd w:id="1"/>
    </w:p>
    <w:p w14:paraId="5B4F8907">
      <w:pPr>
        <w:spacing w:after="0" w:line="240" w:lineRule="auto"/>
      </w:pPr>
    </w:p>
    <w:p w14:paraId="3A623E7C">
      <w:pPr>
        <w:pStyle w:val="3"/>
        <w:numPr>
          <w:ilvl w:val="0"/>
          <w:numId w:val="1"/>
        </w:numPr>
        <w:spacing w:before="0"/>
        <w:ind w:left="284" w:hanging="284"/>
      </w:pPr>
      <w:bookmarkStart w:id="2" w:name="_Toc181072668"/>
      <w:r>
        <w:t>Toleransi Penganut Agama</w:t>
      </w:r>
      <w:bookmarkEnd w:id="2"/>
    </w:p>
    <w:p w14:paraId="6603E84C">
      <w:pPr>
        <w:pStyle w:val="4"/>
        <w:numPr>
          <w:ilvl w:val="0"/>
          <w:numId w:val="2"/>
        </w:numPr>
        <w:spacing w:before="0"/>
        <w:ind w:left="567" w:hanging="283"/>
      </w:pPr>
      <w:bookmarkStart w:id="3" w:name="_Toc181072669"/>
      <w:r>
        <w:t>Definisi toleransi penganut agama</w:t>
      </w:r>
      <w:bookmarkEnd w:id="3"/>
    </w:p>
    <w:p w14:paraId="3EF38FDD">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Toleransi menurut KBBI berarti bersikap atau bersif</w:t>
      </w:r>
      <w:r>
        <w:rPr>
          <w:rFonts w:ascii="Times New Roman" w:hAnsi="Times New Roman" w:cs="Times New Roman"/>
          <w:sz w:val="24"/>
          <w:szCs w:val="24"/>
          <w:lang w:val="id-ID"/>
        </w:rPr>
        <w:t>a</w:t>
      </w:r>
      <w:r>
        <w:rPr>
          <w:rFonts w:ascii="Times New Roman" w:hAnsi="Times New Roman" w:cs="Times New Roman"/>
          <w:sz w:val="24"/>
          <w:szCs w:val="24"/>
        </w:rPr>
        <w:t>t menenggang atau saling menghargai, membiarkan, dan membolehkan pendirian baik itu pendapat, pandangan, kepercayaan, kelakuan dan kebiasaan yang berbeda atau bertentangan dengan pendirian sendiri.</w:t>
      </w:r>
      <w:r>
        <w:rPr>
          <w:rStyle w:val="8"/>
          <w:rFonts w:ascii="Times New Roman" w:hAnsi="Times New Roman" w:cs="Times New Roman"/>
          <w:sz w:val="24"/>
          <w:szCs w:val="24"/>
        </w:rPr>
        <w:footnoteReference w:id="0"/>
      </w:r>
      <w:r>
        <w:rPr>
          <w:rFonts w:ascii="Times New Roman" w:hAnsi="Times New Roman" w:cs="Times New Roman"/>
          <w:sz w:val="24"/>
          <w:szCs w:val="24"/>
        </w:rPr>
        <w:t xml:space="preserve"> Lalu toleransi ialah sifat dan sikap batas ukur untuk pengurangan atau penambahan yang masih di perbolehkan.</w:t>
      </w:r>
    </w:p>
    <w:p w14:paraId="20E2EC7A">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Dalam bahasa arab toleransi mempunyai persamaan makna dengan kata tasammuh yang artinya ampun, maaf, dan lapang dada.</w:t>
      </w:r>
      <w:r>
        <w:rPr>
          <w:rStyle w:val="8"/>
          <w:rFonts w:ascii="Times New Roman" w:hAnsi="Times New Roman" w:cs="Times New Roman"/>
          <w:sz w:val="24"/>
          <w:szCs w:val="24"/>
        </w:rPr>
        <w:footnoteReference w:id="1"/>
      </w:r>
      <w:r>
        <w:rPr>
          <w:rFonts w:ascii="Times New Roman" w:hAnsi="Times New Roman" w:cs="Times New Roman"/>
          <w:sz w:val="24"/>
          <w:szCs w:val="24"/>
        </w:rPr>
        <w:t xml:space="preserve"> Toleransi (</w:t>
      </w:r>
      <w:r>
        <w:rPr>
          <w:rFonts w:ascii="Times New Roman" w:hAnsi="Times New Roman" w:cs="Times New Roman"/>
          <w:i/>
          <w:iCs/>
          <w:sz w:val="24"/>
          <w:szCs w:val="24"/>
        </w:rPr>
        <w:t>tasammuh</w:t>
      </w:r>
      <w:r>
        <w:rPr>
          <w:rFonts w:ascii="Times New Roman" w:hAnsi="Times New Roman" w:cs="Times New Roman"/>
          <w:sz w:val="24"/>
          <w:szCs w:val="24"/>
        </w:rPr>
        <w:t>) adalah modal utama dalam menghadapi keberagaman dan perbedaan.</w:t>
      </w:r>
      <w:r>
        <w:rPr>
          <w:rStyle w:val="8"/>
          <w:rFonts w:ascii="Times New Roman" w:hAnsi="Times New Roman" w:cs="Times New Roman"/>
          <w:sz w:val="24"/>
          <w:szCs w:val="24"/>
        </w:rPr>
        <w:footnoteReference w:id="2"/>
      </w:r>
      <w:r>
        <w:rPr>
          <w:rFonts w:ascii="Times New Roman" w:hAnsi="Times New Roman" w:cs="Times New Roman"/>
          <w:sz w:val="24"/>
          <w:szCs w:val="24"/>
          <w:lang w:val="id-ID"/>
        </w:rPr>
        <w:t xml:space="preserve"> </w:t>
      </w:r>
      <w:r>
        <w:rPr>
          <w:rFonts w:ascii="Times New Roman" w:hAnsi="Times New Roman" w:cs="Times New Roman"/>
          <w:sz w:val="24"/>
          <w:szCs w:val="24"/>
        </w:rPr>
        <w:t>Toleransi bisa bermakna penerimaan kebebasan beragama dan perlindungan undang-undang bagi hak asasi manusa dan warga negara. Toleransi adalah suatu hal yang mustahil untuk di pikirkan melalui intlektual dan kejiwaan dalam hegemoni sistem-sistem teologi yang saling bersikap eklusif.</w:t>
      </w:r>
    </w:p>
    <w:p w14:paraId="034C5E38">
      <w:pPr>
        <w:spacing w:after="0" w:line="480" w:lineRule="auto"/>
        <w:ind w:left="567" w:firstLine="720"/>
        <w:jc w:val="both"/>
        <w:rPr>
          <w:rFonts w:ascii="Times New Roman" w:hAnsi="Times New Roman" w:cs="Times New Roman"/>
          <w:sz w:val="24"/>
          <w:szCs w:val="24"/>
        </w:rPr>
        <w:sectPr>
          <w:headerReference r:id="rId6" w:type="first"/>
          <w:footerReference r:id="rId8" w:type="first"/>
          <w:headerReference r:id="rId5" w:type="default"/>
          <w:footerReference r:id="rId7" w:type="default"/>
          <w:pgSz w:w="11907" w:h="16839"/>
          <w:pgMar w:top="1701" w:right="1701" w:bottom="1701" w:left="2268" w:header="850" w:footer="850" w:gutter="0"/>
          <w:pgNumType w:fmt="decimal" w:chapStyle="8"/>
          <w:cols w:space="708" w:num="1"/>
          <w:docGrid w:linePitch="360" w:charSpace="0"/>
        </w:sectPr>
      </w:pPr>
      <w:r>
        <w:rPr>
          <w:rFonts w:ascii="Times New Roman" w:hAnsi="Times New Roman" w:cs="Times New Roman"/>
          <w:sz w:val="24"/>
          <w:szCs w:val="24"/>
        </w:rPr>
        <w:t xml:space="preserve">Toleransi beragama mempunyai pengertian sikap legowo seseorang untuk menghormati serta membiarkan pemeluk agama untuk melaksanakan ibadah sesuai ketentuan agama mereka tanpa adanya gangguan dan paksaan </w:t>
      </w:r>
    </w:p>
    <w:p w14:paraId="3C96B9F8">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dari orang lain ataupun keluarga sekalipun.</w:t>
      </w:r>
      <w:r>
        <w:rPr>
          <w:rStyle w:val="8"/>
          <w:rFonts w:ascii="Times New Roman" w:hAnsi="Times New Roman" w:cs="Times New Roman"/>
          <w:sz w:val="24"/>
          <w:szCs w:val="24"/>
        </w:rPr>
        <w:footnoteReference w:id="3"/>
      </w:r>
      <w:r>
        <w:rPr>
          <w:rFonts w:ascii="Times New Roman" w:hAnsi="Times New Roman" w:cs="Times New Roman"/>
          <w:sz w:val="24"/>
          <w:szCs w:val="24"/>
        </w:rPr>
        <w:t xml:space="preserve"> Adapun keterkaitannya pada agama, toleransi beragama ialah toleransi yang mencangkup masalah keyakinan kepada diri manusia yang berhubugan dengan ketuhanan yang di yakininya.</w:t>
      </w:r>
    </w:p>
    <w:p w14:paraId="7D693B07">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Toleransi dalam pergaulan hidup antara umat beragama yang didasa</w:t>
      </w:r>
      <w:r>
        <w:rPr>
          <w:rFonts w:ascii="Times New Roman" w:hAnsi="Times New Roman" w:cs="Times New Roman"/>
          <w:sz w:val="24"/>
          <w:szCs w:val="24"/>
          <w:lang w:val="id-ID"/>
        </w:rPr>
        <w:t>r</w:t>
      </w:r>
      <w:r>
        <w:rPr>
          <w:rFonts w:ascii="Times New Roman" w:hAnsi="Times New Roman" w:cs="Times New Roman"/>
          <w:sz w:val="24"/>
          <w:szCs w:val="24"/>
        </w:rPr>
        <w:t>kan kepada: setiap agama menjadi tanggung jawab pemeluk agama itu sendiri dan mempunyai bentuk ibadah dengan sistem dan cara tersendiri yang dibebankan serta menjadi tanggung ja</w:t>
      </w:r>
      <w:r>
        <w:rPr>
          <w:rFonts w:ascii="Times New Roman" w:hAnsi="Times New Roman" w:cs="Times New Roman"/>
          <w:sz w:val="24"/>
          <w:szCs w:val="24"/>
          <w:lang w:val="id-ID"/>
        </w:rPr>
        <w:t>w</w:t>
      </w:r>
      <w:r>
        <w:rPr>
          <w:rFonts w:ascii="Times New Roman" w:hAnsi="Times New Roman" w:cs="Times New Roman"/>
          <w:sz w:val="24"/>
          <w:szCs w:val="24"/>
        </w:rPr>
        <w:t>ab orang yang memeluknya atas dasar itu maka toleransi dalam pergaulan hidup umat beragama bukanlah toleransi dalam masalah-masalah keagamaan, melainkan perwujudan sikap keberagaman pemeluk suatu agama dalam masalah-masalah kemasyarakatan atau kemaslahatan umum.</w:t>
      </w:r>
    </w:p>
    <w:p w14:paraId="490A76E0">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Toleransi</w:t>
      </w:r>
      <w:r>
        <w:rPr>
          <w:rFonts w:ascii="Times New Roman" w:hAnsi="Times New Roman" w:cs="Times New Roman"/>
          <w:sz w:val="24"/>
          <w:szCs w:val="24"/>
          <w:lang w:val="id-ID"/>
        </w:rPr>
        <w:t xml:space="preserve"> adalah</w:t>
      </w:r>
      <w:r>
        <w:rPr>
          <w:rFonts w:ascii="Times New Roman" w:hAnsi="Times New Roman" w:cs="Times New Roman"/>
          <w:sz w:val="24"/>
          <w:szCs w:val="24"/>
        </w:rPr>
        <w:t xml:space="preserve"> hukum alam yang sudah tertera dalam hati setiap manusia, seorang yang tidak bertoleransi bukanlah seorang yang mengungkapkan perasaannya sepenuhnya untuk menjadi ramah dalam permusuhan atau pertentangan hal itu merupakan tanda kelemahan.</w:t>
      </w:r>
      <w:r>
        <w:rPr>
          <w:rStyle w:val="8"/>
          <w:rFonts w:ascii="Times New Roman" w:hAnsi="Times New Roman" w:cs="Times New Roman"/>
          <w:sz w:val="24"/>
          <w:szCs w:val="24"/>
        </w:rPr>
        <w:footnoteReference w:id="4"/>
      </w:r>
      <w:r>
        <w:rPr>
          <w:rFonts w:ascii="Times New Roman" w:hAnsi="Times New Roman" w:cs="Times New Roman"/>
          <w:sz w:val="24"/>
          <w:szCs w:val="24"/>
        </w:rPr>
        <w:t xml:space="preserve"> Islam mengatur hubungan antar sesama muslim dengan lainnya (yang tidak membunuh mereka dalam urusan agama dan tidak mengeluarkan atau mengusir mereka) supaya berbuat baik dan berbuat adil dan saling toleransi. Suatu perbedaan adalah sunatullah yang telah di berkati dan telah ada serta melekat pada seluruh ciptaannya. </w:t>
      </w:r>
    </w:p>
    <w:p w14:paraId="317F489E">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O</w:t>
      </w:r>
      <w:r>
        <w:rPr>
          <w:rFonts w:ascii="Times New Roman" w:hAnsi="Times New Roman" w:cs="Times New Roman"/>
          <w:sz w:val="24"/>
          <w:szCs w:val="24"/>
        </w:rPr>
        <w:t>leh kar</w:t>
      </w:r>
      <w:r>
        <w:rPr>
          <w:rFonts w:ascii="Times New Roman" w:hAnsi="Times New Roman" w:cs="Times New Roman"/>
          <w:sz w:val="24"/>
          <w:szCs w:val="24"/>
          <w:lang w:val="id-ID"/>
        </w:rPr>
        <w:t>e</w:t>
      </w:r>
      <w:r>
        <w:rPr>
          <w:rFonts w:ascii="Times New Roman" w:hAnsi="Times New Roman" w:cs="Times New Roman"/>
          <w:sz w:val="24"/>
          <w:szCs w:val="24"/>
        </w:rPr>
        <w:t>na itu orang-orang muslim menyadari Al-Qur’an mendidik mereka agar bertoleransi terhadap semua ciptaannya, dan berbuat baik pada mereka dan melarang orang muslim memendam kebencian kepada non muslim karena adanya perbedaan di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antara mereka adalam agama, dari kita dapat melihat bahwa </w:t>
      </w:r>
      <w:r>
        <w:rPr>
          <w:rFonts w:ascii="Times New Roman" w:hAnsi="Times New Roman" w:cs="Times New Roman"/>
          <w:sz w:val="24"/>
          <w:szCs w:val="24"/>
          <w:lang w:val="id-ID"/>
        </w:rPr>
        <w:t>I</w:t>
      </w:r>
      <w:r>
        <w:rPr>
          <w:rFonts w:ascii="Times New Roman" w:hAnsi="Times New Roman" w:cs="Times New Roman"/>
          <w:sz w:val="24"/>
          <w:szCs w:val="24"/>
        </w:rPr>
        <w:t>slam telah memberikan kebebasan untuk menentukan keyakian masing-masing. Tolera</w:t>
      </w:r>
      <w:r>
        <w:rPr>
          <w:rFonts w:ascii="Times New Roman" w:hAnsi="Times New Roman" w:cs="Times New Roman"/>
          <w:sz w:val="24"/>
          <w:szCs w:val="24"/>
          <w:lang w:val="id-ID"/>
        </w:rPr>
        <w:t>ns</w:t>
      </w:r>
      <w:r>
        <w:rPr>
          <w:rFonts w:ascii="Times New Roman" w:hAnsi="Times New Roman" w:cs="Times New Roman"/>
          <w:sz w:val="24"/>
          <w:szCs w:val="24"/>
        </w:rPr>
        <w:t>i beragama yaitu sikap legowo seseorang guna membierkan serta menghormati umat agama untuk melaksanakan ibadah sesuai ketentuan agama yang diyakini tanpa ada paksaan.</w:t>
      </w:r>
      <w:r>
        <w:rPr>
          <w:rStyle w:val="8"/>
          <w:rFonts w:ascii="Times New Roman" w:hAnsi="Times New Roman" w:cs="Times New Roman"/>
          <w:sz w:val="24"/>
          <w:szCs w:val="24"/>
        </w:rPr>
        <w:footnoteReference w:id="5"/>
      </w:r>
      <w:r>
        <w:rPr>
          <w:rFonts w:ascii="Times New Roman" w:hAnsi="Times New Roman" w:cs="Times New Roman"/>
          <w:sz w:val="24"/>
          <w:szCs w:val="24"/>
          <w:lang w:val="id-ID"/>
        </w:rPr>
        <w:t xml:space="preserve"> </w:t>
      </w:r>
    </w:p>
    <w:p w14:paraId="7B1195AF">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Ajaran Tuhan Yesus tentang toleransi, atau sikap menerima sesama dalam kasih Kristus menyadarkan semua ahli-ahli taurat dan orang-orang Farisi bahwa mereka juga adalah orang berdosa yang tidak lupat dalam dosa dan kelalaian. </w:t>
      </w:r>
      <w:r>
        <w:rPr>
          <w:rFonts w:ascii="Times New Roman" w:hAnsi="Times New Roman" w:cs="Times New Roman"/>
          <w:sz w:val="24"/>
          <w:szCs w:val="24"/>
        </w:rPr>
        <w:t>Sikap toleransi Tuhan Yesus dalam kasus perempuan tersebut memberikan pelajaran luar penting bahwa toleransi terwujud ketika ada kasih, maaf, pengampunan dan penerimaan. Tanpa semuanya itu akan terbentuk sikap dan praktek hidup merasa diri lebih baik, lebih benar, lebih unggul dan lain sebagainya yang menyeret kepada praktek intoleransi. Teladan Kristus tentang makna dan arti toleransi tergambar jelas dari perkataan, tindakan dan perlakuaannya kepada perempuan tersebut. Yesus bukan saja tidak menghukumnya, tetapi menerimanya dengan penuh kasih. Bahkan lebih dari itu, “Bagian ini diakhiri dengan Yesus yang membiarkan perempuan itu pergi dengan selamat. Yesus tidak membiarkannya binasa tetapi menyelamatkannya dari kegelapan”.</w:t>
      </w:r>
      <w:r>
        <w:rPr>
          <w:rStyle w:val="8"/>
          <w:rFonts w:ascii="Times New Roman" w:hAnsi="Times New Roman" w:cs="Times New Roman"/>
          <w:sz w:val="24"/>
          <w:szCs w:val="24"/>
        </w:rPr>
        <w:footnoteReference w:id="6"/>
      </w:r>
    </w:p>
    <w:p w14:paraId="6CA854EE">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Di dalam ajaran agama Hindu juga mempunyai teks-teks toleransi yang mana juga merupakan dari Kitab Suci Smerthi maupun Sruthi dari bahasa Sansekerta salah satu bunyinya: </w:t>
      </w:r>
    </w:p>
    <w:p w14:paraId="10CF2021">
      <w:pPr>
        <w:spacing w:after="0" w:line="240" w:lineRule="auto"/>
        <w:ind w:left="1276" w:firstLine="11"/>
        <w:jc w:val="both"/>
        <w:rPr>
          <w:rFonts w:ascii="Times New Roman" w:hAnsi="Times New Roman" w:cs="Times New Roman"/>
          <w:i/>
          <w:sz w:val="24"/>
          <w:szCs w:val="24"/>
        </w:rPr>
      </w:pPr>
      <w:r>
        <w:rPr>
          <w:rFonts w:ascii="Times New Roman" w:hAnsi="Times New Roman" w:cs="Times New Roman"/>
          <w:i/>
          <w:sz w:val="24"/>
          <w:szCs w:val="24"/>
        </w:rPr>
        <w:t>“Advesta sarva-bhutanam, maitrah karuna eva ca, nirmamo nirahamkarah, sama dukkha ksami”.</w:t>
      </w:r>
    </w:p>
    <w:p w14:paraId="4D22A72B">
      <w:pPr>
        <w:spacing w:after="0" w:line="240" w:lineRule="auto"/>
        <w:ind w:left="1276" w:firstLine="11"/>
        <w:jc w:val="both"/>
        <w:rPr>
          <w:rFonts w:ascii="Times New Roman" w:hAnsi="Times New Roman" w:cs="Times New Roman"/>
          <w:i/>
          <w:sz w:val="24"/>
          <w:szCs w:val="24"/>
        </w:rPr>
      </w:pPr>
    </w:p>
    <w:p w14:paraId="75105A97">
      <w:pPr>
        <w:spacing w:after="0" w:line="240" w:lineRule="auto"/>
        <w:ind w:left="1276" w:firstLine="11"/>
        <w:jc w:val="both"/>
        <w:rPr>
          <w:rFonts w:ascii="Times New Roman" w:hAnsi="Times New Roman" w:cs="Times New Roman"/>
          <w:sz w:val="24"/>
          <w:szCs w:val="24"/>
        </w:rPr>
      </w:pPr>
      <w:r>
        <w:rPr>
          <w:rFonts w:ascii="Times New Roman" w:hAnsi="Times New Roman" w:cs="Times New Roman"/>
          <w:sz w:val="24"/>
          <w:szCs w:val="24"/>
        </w:rPr>
        <w:t>Artinya: “Dia yang tidak membenci segala makhluk, bersahabat, cinta kasih dan bebas dari keakuan dan keangkuhan, sama dalam suka dan duka, pemberi maaf maka mereka akan mencapai kesempurnaan”. (Kitab Bhagawad Gita XII. 13).</w:t>
      </w:r>
      <w:r>
        <w:rPr>
          <w:rStyle w:val="8"/>
          <w:rFonts w:ascii="Times New Roman" w:hAnsi="Times New Roman" w:cs="Times New Roman"/>
          <w:sz w:val="24"/>
          <w:szCs w:val="24"/>
        </w:rPr>
        <w:footnoteReference w:id="7"/>
      </w:r>
    </w:p>
    <w:p w14:paraId="04CAB2C7">
      <w:pPr>
        <w:spacing w:after="0" w:line="240" w:lineRule="auto"/>
        <w:ind w:left="1276" w:firstLine="11"/>
        <w:jc w:val="both"/>
        <w:rPr>
          <w:rFonts w:ascii="Times New Roman" w:hAnsi="Times New Roman" w:cs="Times New Roman"/>
          <w:sz w:val="24"/>
          <w:szCs w:val="24"/>
        </w:rPr>
      </w:pPr>
    </w:p>
    <w:p w14:paraId="0F705370">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rPr>
        <w:t>Teks-teks toleransi banyak sekali didalam ajaran agama Hindu yang kemudian dirangkum menjadi satu dari beberapa kitab atau buku. Salah satunya ada di Tat Twam Asih yang dimana merupakan bentuk untuk tidak menyakiti orang lain. Jadi, kita harus saling mengasihi, mencintai, maupun menyayangi satu sama lain. Yang mana kitabnya umat Hindu yaitu Kitab Shruti merupakan wahyu yang berasal dari tuhan dan diyakini sampai sekarang. Sedangkan Kitab Smerthi merupakan sebuah hasil ajaran yang berasal dari Kitab Srhuti.</w:t>
      </w:r>
      <w:r>
        <w:rPr>
          <w:rStyle w:val="8"/>
          <w:rFonts w:ascii="Times New Roman" w:hAnsi="Times New Roman" w:cs="Times New Roman"/>
          <w:sz w:val="24"/>
          <w:szCs w:val="24"/>
        </w:rPr>
        <w:footnoteReference w:id="8"/>
      </w:r>
    </w:p>
    <w:p w14:paraId="633D9779">
      <w:pPr>
        <w:pStyle w:val="4"/>
        <w:numPr>
          <w:ilvl w:val="0"/>
          <w:numId w:val="2"/>
        </w:numPr>
        <w:spacing w:before="0"/>
        <w:ind w:left="567" w:hanging="283"/>
      </w:pPr>
      <w:bookmarkStart w:id="4" w:name="_Toc181072670"/>
      <w:r>
        <w:t>Tujuan Serta Fungsi Toleransi Beragama</w:t>
      </w:r>
      <w:bookmarkEnd w:id="4"/>
    </w:p>
    <w:p w14:paraId="4CE8E81B">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Indonesia adalah sebuah negara plural, akan tetapi pluralisme dalam agama bukanlan sebuah kenyataan yang mengharuskan setiap orang untuk saling menyakiti, membandingkan, dan saling memandang rendah agama lain. Meletakan posisi sikap saling menghargai, menghormati</w:t>
      </w:r>
      <w:r>
        <w:rPr>
          <w:rFonts w:ascii="Times New Roman" w:hAnsi="Times New Roman" w:cs="Times New Roman"/>
          <w:sz w:val="24"/>
          <w:szCs w:val="24"/>
          <w:lang w:val="id-ID"/>
        </w:rPr>
        <w:t xml:space="preserve"> </w:t>
      </w:r>
      <w:r>
        <w:rPr>
          <w:rFonts w:ascii="Times New Roman" w:hAnsi="Times New Roman" w:cs="Times New Roman"/>
          <w:sz w:val="24"/>
          <w:szCs w:val="24"/>
        </w:rPr>
        <w:t>dan saling berkerjasama, hal tersebutlah yang seharusnya dilakukan setiap pemeluk agama. Sebuah sikap yang harus dimiliki oleh setiap umat dalam menempatkan berbagai perbedaan, yaitu: hidup menghormati, memahami dan mengakui diri sendiri, tidak ada paksaan, tidak mementingkan diri sendiri maupun kelompok.</w:t>
      </w:r>
      <w:r>
        <w:rPr>
          <w:rStyle w:val="8"/>
          <w:rFonts w:ascii="Times New Roman" w:hAnsi="Times New Roman" w:cs="Times New Roman"/>
          <w:sz w:val="24"/>
          <w:szCs w:val="24"/>
        </w:rPr>
        <w:footnoteReference w:id="9"/>
      </w:r>
      <w:r>
        <w:rPr>
          <w:rFonts w:ascii="Times New Roman" w:hAnsi="Times New Roman" w:cs="Times New Roman"/>
          <w:sz w:val="24"/>
          <w:szCs w:val="24"/>
        </w:rPr>
        <w:t xml:space="preserve"> Sangat penting untuk memiliki toleransi timbal balik di antara umat beragama. Karena toleransi beragama memiliki tujuan dan fungsi, toleransi tidak hanya mendukung periode masyarakat yang singkat, tetapi manfaatnya dapat dinikmati untuk waktu yang lama.</w:t>
      </w:r>
    </w:p>
    <w:p w14:paraId="1E1D23E9">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Menerapkan kerukunan akan mewujudkan kehidupan dan kedamaian masyarakat yang harmonis. Dengan menerapkan toleransi, kehidupan kita di masyarakat menjadi lebih tenang dan tenang, yang menumbuhkan lingkungan yang positif sehingga dapat menghilangkan kecemasan dan ketakutan akan tindakan negatif dari agama lain. Masyarakat melihat perbedaan agama secara positif dan tidak menjadikan perbedaan agama sebagai masalah besar dan fatal. Suasana yang penuh warna.</w:t>
      </w:r>
    </w:p>
    <w:p w14:paraId="5EF75BCA">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Keharmonisan kehidupan beragama adalah salah satu tujuan toleransi beragama. Ini dipicu oleh sejumlah peristiwa yang menunjukkan tanda-tanda mempertajam hubungan antaragama. Keberadaan agama besar mempengaruhi perkembangan kehidupan bangsa Indonesia dan berkontribusi terhadap keragaman bangsa Indonesia.</w:t>
      </w:r>
      <w:r>
        <w:rPr>
          <w:rStyle w:val="8"/>
          <w:rFonts w:ascii="Times New Roman" w:hAnsi="Times New Roman" w:cs="Times New Roman"/>
          <w:sz w:val="24"/>
          <w:szCs w:val="24"/>
        </w:rPr>
        <w:footnoteReference w:id="10"/>
      </w:r>
    </w:p>
    <w:p w14:paraId="52892C6C">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Dengan menerapkan toleransi, ini bertujuan untuk menciptakan persatuan berdasarkan toleransi sejati di antara sesama manusia dan warga negara Indonesia, terutama tanpa mempersoalkan latar belakang agama mereka, sehingga persatuan dinyatakan dalam persatuan. Tujuan toleransi agama, seperti persatuan, dijelaskan dalam semboyan Negara Kesatuan Republik Indonesia, yang berarti "Keragaman Ika Rumpun", yang artinya berbeda tetapi tetap satu. Arti slogan itu adalah bahwa walaupun Indonesia menghadapi perbedaan yang berbeda dalam aspek yang berbeda, salah satunya adalah agama, tetapi bagi masyarakat Indonesia persatuan adalah tujuan utama toleransi.</w:t>
      </w:r>
      <w:r>
        <w:rPr>
          <w:rStyle w:val="8"/>
          <w:rFonts w:ascii="Times New Roman" w:hAnsi="Times New Roman" w:cs="Times New Roman"/>
          <w:sz w:val="24"/>
          <w:szCs w:val="24"/>
        </w:rPr>
        <w:footnoteReference w:id="11"/>
      </w:r>
    </w:p>
    <w:p w14:paraId="737A157B">
      <w:pPr>
        <w:pStyle w:val="4"/>
        <w:numPr>
          <w:ilvl w:val="0"/>
          <w:numId w:val="2"/>
        </w:numPr>
        <w:spacing w:before="0"/>
        <w:ind w:left="567" w:hanging="283"/>
      </w:pPr>
      <w:bookmarkStart w:id="5" w:name="_Toc181072671"/>
      <w:r>
        <w:t>Segi-segi Toleransi</w:t>
      </w:r>
      <w:bookmarkEnd w:id="5"/>
    </w:p>
    <w:p w14:paraId="2D96FF41">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Suatu tanda bahwa ada sikap dan suasana toleransi di antara sesama manusia, atau katakanlah di antara pemeluk agama yang berbeda ialah segi-segi di bawah ini,</w:t>
      </w:r>
      <w:r>
        <w:rPr>
          <w:rStyle w:val="8"/>
          <w:rFonts w:ascii="Times New Roman" w:hAnsi="Times New Roman" w:cs="Times New Roman"/>
          <w:sz w:val="24"/>
          <w:szCs w:val="24"/>
        </w:rPr>
        <w:footnoteReference w:id="12"/>
      </w:r>
      <w:r>
        <w:rPr>
          <w:rFonts w:ascii="Times New Roman" w:hAnsi="Times New Roman" w:cs="Times New Roman"/>
          <w:sz w:val="24"/>
          <w:szCs w:val="24"/>
        </w:rPr>
        <w:t xml:space="preserve"> anatara lain</w:t>
      </w:r>
      <w:r>
        <w:rPr>
          <w:rFonts w:ascii="Times New Roman" w:hAnsi="Times New Roman" w:cs="Times New Roman"/>
          <w:sz w:val="24"/>
          <w:szCs w:val="24"/>
          <w:lang w:val="id-ID"/>
        </w:rPr>
        <w:t>:</w:t>
      </w:r>
    </w:p>
    <w:p w14:paraId="14CB25ED">
      <w:pPr>
        <w:pStyle w:val="11"/>
        <w:numPr>
          <w:ilvl w:val="0"/>
          <w:numId w:val="3"/>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Mengakui hak setiap orang</w:t>
      </w:r>
    </w:p>
    <w:p w14:paraId="507AA93F">
      <w:pPr>
        <w:spacing w:after="0" w:line="480" w:lineRule="auto"/>
        <w:ind w:left="851" w:firstLine="720"/>
        <w:jc w:val="both"/>
        <w:rPr>
          <w:rFonts w:ascii="Times New Roman" w:hAnsi="Times New Roman" w:cs="Times New Roman"/>
          <w:sz w:val="24"/>
          <w:szCs w:val="24"/>
        </w:rPr>
      </w:pPr>
      <w:r>
        <w:rPr>
          <w:rFonts w:ascii="Times New Roman" w:hAnsi="Times New Roman" w:cs="Times New Roman"/>
          <w:sz w:val="24"/>
          <w:szCs w:val="24"/>
        </w:rPr>
        <w:t>Suatu sikap mental yang mengakui hak setiap orang di dalam menentukan sikap-laku dan nasibnya masing-masing. Tentu saja sikap ataupun perilaku yang dijalankan tersebut tidak melanggar hak orang, kar</w:t>
      </w:r>
      <w:r>
        <w:rPr>
          <w:rFonts w:ascii="Times New Roman" w:hAnsi="Times New Roman" w:cs="Times New Roman"/>
          <w:sz w:val="24"/>
          <w:szCs w:val="24"/>
          <w:lang w:val="id-ID"/>
        </w:rPr>
        <w:t>e</w:t>
      </w:r>
      <w:r>
        <w:rPr>
          <w:rFonts w:ascii="Times New Roman" w:hAnsi="Times New Roman" w:cs="Times New Roman"/>
          <w:sz w:val="24"/>
          <w:szCs w:val="24"/>
        </w:rPr>
        <w:t>na jikalau demikian kehidupan di masyarakat akan akacau.</w:t>
      </w:r>
    </w:p>
    <w:p w14:paraId="0CBBBFEA">
      <w:pPr>
        <w:pStyle w:val="11"/>
        <w:numPr>
          <w:ilvl w:val="0"/>
          <w:numId w:val="3"/>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Saling menghormati keyakinan orang lain</w:t>
      </w:r>
    </w:p>
    <w:p w14:paraId="19BE284F">
      <w:pPr>
        <w:spacing w:after="0" w:line="480" w:lineRule="auto"/>
        <w:ind w:left="851" w:firstLine="720"/>
        <w:jc w:val="both"/>
        <w:rPr>
          <w:rFonts w:ascii="Times New Roman" w:hAnsi="Times New Roman" w:cs="Times New Roman"/>
          <w:sz w:val="24"/>
          <w:szCs w:val="24"/>
        </w:rPr>
      </w:pPr>
      <w:r>
        <w:rPr>
          <w:rFonts w:ascii="Times New Roman" w:hAnsi="Times New Roman" w:cs="Times New Roman"/>
          <w:sz w:val="24"/>
          <w:szCs w:val="24"/>
        </w:rPr>
        <w:t>Landasan keyakinan adalah kepercayaan, bahwa tidaklah benar ada seseorang atau golongan yang bersikeras memaksakan kehendaknya kepada orang ataupun golongan. Tidak ada seorang atau golongan yang memonopoli kebenaran, dan landasan ini juga disertai catatan bahwa urusan keyakinan adalah urusan pribadi dari setiap masing-masing orang.</w:t>
      </w:r>
    </w:p>
    <w:p w14:paraId="2F1D304C">
      <w:pPr>
        <w:spacing w:after="0" w:line="480" w:lineRule="auto"/>
        <w:ind w:left="851" w:firstLine="720"/>
        <w:jc w:val="both"/>
        <w:rPr>
          <w:rFonts w:ascii="Times New Roman" w:hAnsi="Times New Roman" w:cs="Times New Roman"/>
          <w:sz w:val="24"/>
          <w:szCs w:val="24"/>
        </w:rPr>
      </w:pPr>
      <w:r>
        <w:rPr>
          <w:rFonts w:ascii="Times New Roman" w:hAnsi="Times New Roman" w:cs="Times New Roman"/>
          <w:sz w:val="24"/>
          <w:szCs w:val="24"/>
        </w:rPr>
        <w:t>Orang yang memaksakan keyakinan, apalagi dengan tindak kekerasan ataupun teror atau siasat dan bujuk rayu baik halus ataupun kasar akhirnya akan membuat orang lain bersifat munafik saja. Hal ini yang menimbulkan sikap di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luar manis sepah di dalam. Membuat raut muka yang hanya sekedar </w:t>
      </w:r>
      <w:r>
        <w:rPr>
          <w:rFonts w:ascii="Times New Roman" w:hAnsi="Times New Roman" w:cs="Times New Roman"/>
          <w:i/>
          <w:iCs/>
          <w:sz w:val="24"/>
          <w:szCs w:val="24"/>
        </w:rPr>
        <w:t>lip-service</w:t>
      </w:r>
      <w:r>
        <w:rPr>
          <w:rFonts w:ascii="Times New Roman" w:hAnsi="Times New Roman" w:cs="Times New Roman"/>
          <w:sz w:val="24"/>
          <w:szCs w:val="24"/>
        </w:rPr>
        <w:t>, atau lebih parahnya membuat semakin bertumpuknya kedengkian dan dendam. Anggukan kepala hanya sekedar formalitas dan hanya memenuhi tuntutan sopansantun luar saja.</w:t>
      </w:r>
    </w:p>
    <w:p w14:paraId="0DD2A609">
      <w:pPr>
        <w:pStyle w:val="11"/>
        <w:numPr>
          <w:ilvl w:val="0"/>
          <w:numId w:val="3"/>
        </w:numPr>
        <w:spacing w:after="0" w:line="480" w:lineRule="auto"/>
        <w:ind w:left="851" w:hanging="284"/>
        <w:jc w:val="both"/>
        <w:rPr>
          <w:rFonts w:ascii="Times New Roman" w:hAnsi="Times New Roman" w:cs="Times New Roman"/>
          <w:i/>
          <w:iCs/>
          <w:sz w:val="24"/>
          <w:szCs w:val="24"/>
        </w:rPr>
      </w:pPr>
      <w:r>
        <w:rPr>
          <w:rFonts w:ascii="Times New Roman" w:hAnsi="Times New Roman" w:cs="Times New Roman"/>
          <w:i/>
          <w:iCs/>
          <w:sz w:val="24"/>
          <w:szCs w:val="24"/>
        </w:rPr>
        <w:t>Agree in disagreement</w:t>
      </w:r>
    </w:p>
    <w:p w14:paraId="65385340">
      <w:pPr>
        <w:spacing w:after="0" w:line="480" w:lineRule="auto"/>
        <w:ind w:left="851"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Agree in disagreement</w:t>
      </w:r>
      <w:r>
        <w:rPr>
          <w:rFonts w:ascii="Times New Roman" w:hAnsi="Times New Roman" w:cs="Times New Roman"/>
          <w:sz w:val="24"/>
          <w:szCs w:val="24"/>
        </w:rPr>
        <w:t>” (setuju dalam perbedaan) adalah prinsip yang selalu didengungkan oleh Menteri Agama Prof. Dr. H. Mukti Ali. Perbedaan tidak harus ada permusuhan, karena perbedaan tidak harus menimbulkan pertentangan.</w:t>
      </w:r>
    </w:p>
    <w:p w14:paraId="3CDEAFFE">
      <w:pPr>
        <w:pStyle w:val="11"/>
        <w:numPr>
          <w:ilvl w:val="0"/>
          <w:numId w:val="3"/>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Saling mengerti</w:t>
      </w:r>
    </w:p>
    <w:p w14:paraId="461272C6">
      <w:pPr>
        <w:spacing w:after="0" w:line="480" w:lineRule="auto"/>
        <w:ind w:left="851" w:firstLine="720"/>
        <w:jc w:val="both"/>
        <w:rPr>
          <w:rFonts w:ascii="Times New Roman" w:hAnsi="Times New Roman" w:cs="Times New Roman"/>
          <w:sz w:val="24"/>
          <w:szCs w:val="24"/>
        </w:rPr>
      </w:pPr>
      <w:r>
        <w:rPr>
          <w:rFonts w:ascii="Times New Roman" w:hAnsi="Times New Roman" w:cs="Times New Roman"/>
          <w:sz w:val="24"/>
          <w:szCs w:val="24"/>
        </w:rPr>
        <w:t>Tidak akan adanya rasa saling menghormati kepada sesama manusia bila mereka tidak saling mengerti. Saling membenci dan saling berebut pengarruh adalah salah satu akibat dari tidak adanya rasa saling menghargai antara satu dan lainnya. Namun apab</w:t>
      </w:r>
      <w:r>
        <w:rPr>
          <w:rFonts w:ascii="Times New Roman" w:hAnsi="Times New Roman" w:cs="Times New Roman"/>
          <w:sz w:val="24"/>
          <w:szCs w:val="24"/>
          <w:lang w:val="id-ID"/>
        </w:rPr>
        <w:t>ila</w:t>
      </w:r>
      <w:r>
        <w:rPr>
          <w:rFonts w:ascii="Times New Roman" w:hAnsi="Times New Roman" w:cs="Times New Roman"/>
          <w:sz w:val="24"/>
          <w:szCs w:val="24"/>
        </w:rPr>
        <w:t xml:space="preserve"> </w:t>
      </w:r>
      <w:r>
        <w:rPr>
          <w:rFonts w:ascii="Times New Roman" w:hAnsi="Times New Roman" w:cs="Times New Roman"/>
          <w:i/>
          <w:iCs/>
          <w:sz w:val="24"/>
          <w:szCs w:val="24"/>
        </w:rPr>
        <w:t>konkurensi</w:t>
      </w:r>
      <w:r>
        <w:rPr>
          <w:rFonts w:ascii="Times New Roman" w:hAnsi="Times New Roman" w:cs="Times New Roman"/>
          <w:sz w:val="24"/>
          <w:szCs w:val="24"/>
        </w:rPr>
        <w:t xml:space="preserve"> ialah naluri serta wa</w:t>
      </w:r>
      <w:r>
        <w:rPr>
          <w:rFonts w:ascii="Times New Roman" w:hAnsi="Times New Roman" w:cs="Times New Roman"/>
          <w:sz w:val="24"/>
          <w:szCs w:val="24"/>
          <w:lang w:val="id-ID"/>
        </w:rPr>
        <w:t>t</w:t>
      </w:r>
      <w:r>
        <w:rPr>
          <w:rFonts w:ascii="Times New Roman" w:hAnsi="Times New Roman" w:cs="Times New Roman"/>
          <w:sz w:val="24"/>
          <w:szCs w:val="24"/>
        </w:rPr>
        <w:t>ak manusia, hal tersebut tidak akan bisa melanggar prinsip. Di</w:t>
      </w:r>
      <w:r>
        <w:rPr>
          <w:rFonts w:ascii="Times New Roman" w:hAnsi="Times New Roman" w:cs="Times New Roman"/>
          <w:sz w:val="24"/>
          <w:szCs w:val="24"/>
          <w:lang w:val="id-ID"/>
        </w:rPr>
        <w:t xml:space="preserve"> </w:t>
      </w:r>
      <w:r>
        <w:rPr>
          <w:rFonts w:ascii="Times New Roman" w:hAnsi="Times New Roman" w:cs="Times New Roman"/>
          <w:sz w:val="24"/>
          <w:szCs w:val="24"/>
        </w:rPr>
        <w:t>atas, jika dilakukan dengan cara yang baik dan sehat, selagi tidak menjelakan orang atau golongan lain.</w:t>
      </w:r>
    </w:p>
    <w:p w14:paraId="4CC9E50E">
      <w:pPr>
        <w:spacing w:after="0" w:line="480" w:lineRule="auto"/>
        <w:ind w:left="851" w:firstLine="720"/>
        <w:jc w:val="both"/>
        <w:rPr>
          <w:rFonts w:ascii="Times New Roman" w:hAnsi="Times New Roman" w:cs="Times New Roman"/>
          <w:sz w:val="24"/>
          <w:szCs w:val="24"/>
        </w:rPr>
      </w:pPr>
      <w:r>
        <w:rPr>
          <w:rFonts w:ascii="Times New Roman" w:hAnsi="Times New Roman" w:cs="Times New Roman"/>
          <w:sz w:val="24"/>
          <w:szCs w:val="24"/>
          <w:lang w:val="id-ID"/>
        </w:rPr>
        <w:t>S</w:t>
      </w:r>
      <w:r>
        <w:rPr>
          <w:rFonts w:ascii="Times New Roman" w:hAnsi="Times New Roman" w:cs="Times New Roman"/>
          <w:sz w:val="24"/>
          <w:szCs w:val="24"/>
        </w:rPr>
        <w:t>egi-segi di atas mempunyai kedudukan yang sama yang seharusnya bisa berjalan dan dihayati oleh setiap orang bila ingin terlaksananya suasana toleransi di kalangan masyarakat Indonesia.</w:t>
      </w:r>
      <w:r>
        <w:rPr>
          <w:rStyle w:val="8"/>
          <w:rFonts w:ascii="Times New Roman" w:hAnsi="Times New Roman" w:cs="Times New Roman"/>
          <w:sz w:val="24"/>
          <w:szCs w:val="24"/>
        </w:rPr>
        <w:footnoteReference w:id="13"/>
      </w:r>
    </w:p>
    <w:p w14:paraId="5A0C192F">
      <w:pPr>
        <w:pStyle w:val="4"/>
        <w:numPr>
          <w:ilvl w:val="0"/>
          <w:numId w:val="2"/>
        </w:numPr>
        <w:spacing w:before="0"/>
        <w:ind w:left="567" w:hanging="283"/>
      </w:pPr>
      <w:bookmarkStart w:id="6" w:name="_Toc181072672"/>
      <w:r>
        <w:t>Toleransi menuju kerukunan</w:t>
      </w:r>
      <w:bookmarkEnd w:id="6"/>
    </w:p>
    <w:p w14:paraId="1D2F059B">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Dalam percakapan sehari-hari seolah-olah tidak ada perbedaan antara kerukunan dan toleransi. Sebenarnya antara kedua kata ini, terdapat perbedaan, namun saling memerlukan. Kerukunan memerlukan unsur-unsur yang berbeda, sedang toleransi merupakan sikap atau refleksi dari kerukunan. Tanpa kerukunan, toleransi tidak pernah ada, sedangkan toleransi tidak pernah tercermin bila kerukuanan belum terwujud.</w:t>
      </w:r>
      <w:r>
        <w:rPr>
          <w:rStyle w:val="8"/>
          <w:rFonts w:ascii="Times New Roman" w:hAnsi="Times New Roman" w:cs="Times New Roman"/>
          <w:sz w:val="24"/>
          <w:szCs w:val="24"/>
        </w:rPr>
        <w:footnoteReference w:id="14"/>
      </w:r>
    </w:p>
    <w:p w14:paraId="2FF6C382">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Pengaruh masyarakat yang berupa kepemimpinan,</w:t>
      </w:r>
      <w:r>
        <w:rPr>
          <w:rFonts w:ascii="Times New Roman" w:hAnsi="Times New Roman" w:cs="Times New Roman"/>
          <w:sz w:val="24"/>
          <w:szCs w:val="24"/>
          <w:lang w:val="id-ID"/>
        </w:rPr>
        <w:t xml:space="preserve"> </w:t>
      </w:r>
      <w:r>
        <w:rPr>
          <w:rFonts w:ascii="Times New Roman" w:hAnsi="Times New Roman" w:cs="Times New Roman"/>
          <w:sz w:val="24"/>
          <w:szCs w:val="24"/>
        </w:rPr>
        <w:t>bahasa, hukum, agama, keluarga, ekonomi, pertahanan,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moralitas, serta hubungan antara warga negara dan negara Indonesia adalah hubungan yang integral dan bagi bangsa </w:t>
      </w:r>
      <w:r>
        <w:rPr>
          <w:rFonts w:ascii="Times New Roman" w:hAnsi="Times New Roman" w:cs="Times New Roman"/>
          <w:sz w:val="24"/>
          <w:szCs w:val="24"/>
          <w:lang w:val="id-ID"/>
        </w:rPr>
        <w:t>I</w:t>
      </w:r>
      <w:r>
        <w:rPr>
          <w:rFonts w:ascii="Times New Roman" w:hAnsi="Times New Roman" w:cs="Times New Roman"/>
          <w:sz w:val="24"/>
          <w:szCs w:val="24"/>
        </w:rPr>
        <w:t xml:space="preserve">ndonesia kata toleransi sebetulnya bukan lagi masalah serta istilah yang baru. Alasannya sikap bertoleransi ialah salah satu ciri bangsa yang diterima sebagai warisan leluhur bangsa </w:t>
      </w:r>
      <w:r>
        <w:rPr>
          <w:rFonts w:ascii="Times New Roman" w:hAnsi="Times New Roman" w:cs="Times New Roman"/>
          <w:sz w:val="24"/>
          <w:szCs w:val="24"/>
          <w:lang w:val="id-ID"/>
        </w:rPr>
        <w:t>I</w:t>
      </w:r>
      <w:r>
        <w:rPr>
          <w:rFonts w:ascii="Times New Roman" w:hAnsi="Times New Roman" w:cs="Times New Roman"/>
          <w:sz w:val="24"/>
          <w:szCs w:val="24"/>
        </w:rPr>
        <w:t>ndonesia.</w:t>
      </w:r>
    </w:p>
    <w:p w14:paraId="28B70E8C">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Mengingat keadaan dunia yang makin lama makin maju dan berkembang yang meliputi semua bidang, terutama bidang ilmu pengetahuan dan kebudayaan. Bangsa Indonesia tidak dapat mengelakan dari pengaruh ini bahkan harus mengikuti dengan menyeleksi dan menyesuaikan dengan kondisi dan kepribadian bangsa Indonesia. Kemajuan dan perkembangan ini baik secara langsung maupun tidak langsung mempengaruhi cara berpikir dan pandangan hidup masyarakat dan bangsa Indonesia terhadap dunianya dan tidak mustahil pula mempengaruhi kerukunan dan toleransi antar umat beragama. Untuk menjaga dan memelihara kerukunan dan toleransi yang merupakan ciri bangsa ini, diperlukan kesatuan sikap dalam menyeleksi pengaruh-pengaruh yang akan merusak kepribadian bangsa ini.</w:t>
      </w:r>
    </w:p>
    <w:p w14:paraId="11B5CCCE">
      <w:pPr>
        <w:pStyle w:val="3"/>
        <w:numPr>
          <w:ilvl w:val="0"/>
          <w:numId w:val="1"/>
        </w:numPr>
        <w:spacing w:before="0"/>
        <w:ind w:left="284" w:hanging="284"/>
      </w:pPr>
      <w:bookmarkStart w:id="7" w:name="_Toc181072673"/>
      <w:r>
        <w:t>Peran FKUB dalam Penguatan Toleransi Penganut Agama</w:t>
      </w:r>
      <w:bookmarkEnd w:id="7"/>
    </w:p>
    <w:p w14:paraId="067EBA4E">
      <w:pPr>
        <w:pStyle w:val="4"/>
        <w:numPr>
          <w:ilvl w:val="0"/>
          <w:numId w:val="4"/>
        </w:numPr>
        <w:spacing w:before="0"/>
        <w:ind w:left="567" w:hanging="283"/>
      </w:pPr>
      <w:bookmarkStart w:id="8" w:name="_Toc181072674"/>
      <w:r>
        <w:t>Peran FKUB dalam Membangun Budaya Toleransi Umat Beragama</w:t>
      </w:r>
      <w:bookmarkEnd w:id="8"/>
    </w:p>
    <w:p w14:paraId="46BDF00B">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FKUB berperan dalam membangun budaya toleransi sebagai salah satu pilar penting dalam memelihara persatuan dan kesatuan masyarakat. Tanpa adanya toleransi di</w:t>
      </w:r>
      <w:r>
        <w:rPr>
          <w:rFonts w:ascii="Times New Roman" w:hAnsi="Times New Roman" w:cs="Times New Roman"/>
          <w:sz w:val="24"/>
          <w:szCs w:val="24"/>
          <w:lang w:val="id-ID"/>
        </w:rPr>
        <w:t xml:space="preserve"> </w:t>
      </w:r>
      <w:r>
        <w:rPr>
          <w:rFonts w:ascii="Times New Roman" w:hAnsi="Times New Roman" w:cs="Times New Roman"/>
          <w:sz w:val="24"/>
          <w:szCs w:val="24"/>
        </w:rPr>
        <w:t>antara berbagai masyarakat yang memiliki keanekaragaman suku, ras, bahasa, budaya dan agama, bangsa Indonesia akan mudah terancam oleh perpecahan dan konflik antar umat beragama.</w:t>
      </w:r>
    </w:p>
    <w:p w14:paraId="7FAEA830">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Budaya toleransi diartikan sebagai kondisi kehidupan yang mencerminkan suasana damai, tentram, sejahtera, saling menghargai dan menghormati sesuai dengan ajaran agama dan kepribadian pancasila.</w:t>
      </w:r>
      <w:r>
        <w:rPr>
          <w:rStyle w:val="8"/>
          <w:rFonts w:ascii="Times New Roman" w:hAnsi="Times New Roman" w:cs="Times New Roman"/>
          <w:sz w:val="24"/>
          <w:szCs w:val="24"/>
        </w:rPr>
        <w:footnoteReference w:id="15"/>
      </w:r>
      <w:r>
        <w:rPr>
          <w:rFonts w:ascii="Times New Roman" w:hAnsi="Times New Roman" w:cs="Times New Roman"/>
          <w:sz w:val="24"/>
          <w:szCs w:val="24"/>
        </w:rPr>
        <w:t xml:space="preserve"> Membangun budaya toleransi bukan berarti merelatifkan atau menyamaratakan agama-agama yang ada dan melebur kepada sinkretisme agama, melainkan sebagai sarana atau cara untuk mempertemukan, mengatur hubungan antar umat beragama dalam kehidupan sosial kemasyarakatan.</w:t>
      </w:r>
      <w:r>
        <w:rPr>
          <w:rStyle w:val="8"/>
          <w:rFonts w:ascii="Times New Roman" w:hAnsi="Times New Roman" w:cs="Times New Roman"/>
          <w:sz w:val="24"/>
          <w:szCs w:val="24"/>
        </w:rPr>
        <w:footnoteReference w:id="16"/>
      </w:r>
    </w:p>
    <w:p w14:paraId="6A77439A">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Peneliti </w:t>
      </w:r>
      <w:r>
        <w:rPr>
          <w:rFonts w:ascii="Times New Roman" w:hAnsi="Times New Roman" w:cs="Times New Roman"/>
          <w:sz w:val="24"/>
          <w:szCs w:val="24"/>
          <w:lang w:val="id-ID"/>
        </w:rPr>
        <w:t>memandang</w:t>
      </w:r>
      <w:r>
        <w:rPr>
          <w:rFonts w:ascii="Times New Roman" w:hAnsi="Times New Roman" w:cs="Times New Roman"/>
          <w:sz w:val="24"/>
          <w:szCs w:val="24"/>
        </w:rPr>
        <w:t xml:space="preserve"> bahwasanya membangun budaya toleransi adalah membangun hidup yang tentram dan damai antara masyarakat beragama yang mempunyai keyakinan yang sama maupun yang berbeda dengan saling menghargai, menerima perbedaan dan membiarkan orang lain untuk mengamalkan ajaran agamanya masing-masing serta peran FKUB sangat penting dalam membangun budaya toleransi dengan cara melakukan sosialisasi kepada masyarakat akan pentingnya membangun budaya toleransi tersebut dengan memperhatikan sikap diantaranya yakni kesadaran pluralitas agama, kesadaran nasionalisme, kesadaran Hak Asasi Manusia dan memiliki sikap inklusif.</w:t>
      </w:r>
    </w:p>
    <w:p w14:paraId="7C69690C">
      <w:pPr>
        <w:pStyle w:val="4"/>
        <w:numPr>
          <w:ilvl w:val="0"/>
          <w:numId w:val="4"/>
        </w:numPr>
        <w:spacing w:before="0"/>
        <w:ind w:left="567" w:hanging="283"/>
      </w:pPr>
      <w:bookmarkStart w:id="9" w:name="_Toc181072675"/>
      <w:r>
        <w:t>Peran FKUB dalam Menyelesaikan Kasus Intoleransi Umat Beragama</w:t>
      </w:r>
      <w:bookmarkEnd w:id="9"/>
    </w:p>
    <w:p w14:paraId="72EFE618">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Intoleransi menurut Mohammed Arkoun seperti yang dikutip oleh Irwan Masduqi adalah pola pandang, sikap dan perbuatan yang mendikotomi kehidupan sosial keagamaan berdasarkan perbedaan, baik yang terbentuk melalui suasana politik, sosial maupun budaya.</w:t>
      </w:r>
      <w:r>
        <w:rPr>
          <w:rStyle w:val="8"/>
          <w:rFonts w:ascii="Times New Roman" w:hAnsi="Times New Roman" w:cs="Times New Roman"/>
          <w:sz w:val="24"/>
          <w:szCs w:val="24"/>
        </w:rPr>
        <w:footnoteReference w:id="17"/>
      </w:r>
      <w:r>
        <w:rPr>
          <w:rFonts w:ascii="Times New Roman" w:hAnsi="Times New Roman" w:cs="Times New Roman"/>
          <w:sz w:val="24"/>
          <w:szCs w:val="24"/>
        </w:rPr>
        <w:t xml:space="preserve"> Intoleransi itu terbentuk melalui pola-pola seperti eksklusifisme (tertutup) dalam beragama dan mental mengalami kaku yang disebabkan oleh fanatisme berbasis doktrin ajaran-ajaran agamanya</w:t>
      </w:r>
    </w:p>
    <w:p w14:paraId="785B26EB">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Ada banyak faktor yang menyebabkan terjadinya konflik kehidupan beragama di Indonesia. Beberapa faktor diantaranya sebagai penyebab terjadinya konflik umat beragama tersebut meliputi faktor eksogen, endogen, dan relasional. Yang dimaksud dengan faktor eksogen adalah faktor yang berasal dari luar komunitas atau masyarakat yang mengalami konflik (</w:t>
      </w:r>
      <w:r>
        <w:rPr>
          <w:rFonts w:ascii="Times New Roman" w:hAnsi="Times New Roman" w:cs="Times New Roman"/>
          <w:i/>
          <w:sz w:val="24"/>
          <w:szCs w:val="24"/>
        </w:rPr>
        <w:t>of external origin</w:t>
      </w:r>
      <w:r>
        <w:rPr>
          <w:rFonts w:ascii="Times New Roman" w:hAnsi="Times New Roman" w:cs="Times New Roman"/>
          <w:sz w:val="24"/>
          <w:szCs w:val="24"/>
        </w:rPr>
        <w:t>) yang mencakup antara lain, ketimpangan dan ketidakadilan secara sosial, politik, dan ekonomi yang dirasakan oleh umat beragama tertentu. Faktor endogen adalah faktor yang berasal dari dalam komunitas atau masyarakat yang mengalami konflik (</w:t>
      </w:r>
      <w:r>
        <w:rPr>
          <w:rFonts w:ascii="Times New Roman" w:hAnsi="Times New Roman" w:cs="Times New Roman"/>
          <w:i/>
          <w:sz w:val="24"/>
          <w:szCs w:val="24"/>
        </w:rPr>
        <w:t>of internal origin</w:t>
      </w:r>
      <w:r>
        <w:rPr>
          <w:rFonts w:ascii="Times New Roman" w:hAnsi="Times New Roman" w:cs="Times New Roman"/>
          <w:sz w:val="24"/>
          <w:szCs w:val="24"/>
        </w:rPr>
        <w:t>), yang mencakup antara lain, pemahaman keagamaan yang sempit serta fanatisme agama. Sedangkan faktor relasional adalah faktor yang terkait dengan hubungan antar komunitas umat beragama, yang meliputi antara lain, pendirian rumah ibadah, penyiaran agama, perkawinan beda agama dan penodaaan agama.</w:t>
      </w:r>
      <w:r>
        <w:rPr>
          <w:rStyle w:val="8"/>
          <w:rFonts w:ascii="Times New Roman" w:hAnsi="Times New Roman" w:cs="Times New Roman"/>
          <w:sz w:val="24"/>
          <w:szCs w:val="24"/>
        </w:rPr>
        <w:footnoteReference w:id="18"/>
      </w:r>
    </w:p>
    <w:p w14:paraId="5BF0FD7B">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FKUB berperan sebagai mediator dalam mengatasi konflik keagamaan, adapun beberapa hal yang dapat dijadikan solusi dalam penyelesaian kasus intoleransi dan konflik sosial keagamaan yakni, dengan melakukan dialog antar agama karena pada dasarnya dialog antar agama merupakan suatu percakapan bebas, terus terang dan bertanggung jawab yang didasari atas rasa saling pengertian dalam mengatasi masalah kehidupan umat beragama baik berupa materil maupun spiritual. Selanjutnya dengan cara pendidikan multikultural, menonjolkan sisi-sisi persamaan dalam agama, melakukan sosialisasi dan kegiatan sosial yang melibatkan para pemeluk agama yang berbeda.</w:t>
      </w:r>
    </w:p>
    <w:p w14:paraId="4739381E">
      <w:pPr>
        <w:pStyle w:val="4"/>
        <w:numPr>
          <w:ilvl w:val="0"/>
          <w:numId w:val="4"/>
        </w:numPr>
        <w:spacing w:before="0"/>
        <w:ind w:left="567" w:hanging="283"/>
      </w:pPr>
      <w:bookmarkStart w:id="10" w:name="_Toc181072676"/>
      <w:r>
        <w:t>Peran FKUB dalam Mempertahankan Toleransi Umat Beragama</w:t>
      </w:r>
      <w:bookmarkEnd w:id="10"/>
    </w:p>
    <w:p w14:paraId="792AA7F8">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Dari segi agama, khususnya agama-agama besar, Islam, Kristen, Katolik, Hindu, Buddha dan Konghucu dapat berkembang dan terwakili aspirasinya di Indonesia. Oleh karena itu sikap religuisitas, saling menghormati dan toleransi sangat dibutuhkan agar terjalin kerukunan di Indonesia. Beberapa sikap religiusitas pemeluk agama dalam mengembangkan dan membangun hubungan umat beragama untuk mempertahankan toleransi antar umat beragama diantaranya yaitu:</w:t>
      </w:r>
    </w:p>
    <w:p w14:paraId="747AC376">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 Pertama, membangun sikap keterbukaan yang mana sikap itu harus dimiliki oleh seseorang untuk menjaga kerukunan antar umat beragama dengan cara mengakui eksistensi agama lain. Jika kita memiliki sikap terbuka, hubungan antar umat beragama akan terjalin dengan baik serta sikap terbuka menjadikan sarana untuk menegakkan kerukunan hidup beragama sehingga tidak ada rasa saling curiga dan rasa permusuhan diantara pemeluk agama lain.</w:t>
      </w:r>
      <w:r>
        <w:rPr>
          <w:rStyle w:val="8"/>
          <w:rFonts w:ascii="Times New Roman" w:hAnsi="Times New Roman" w:cs="Times New Roman"/>
          <w:sz w:val="24"/>
          <w:szCs w:val="24"/>
        </w:rPr>
        <w:footnoteReference w:id="19"/>
      </w:r>
      <w:r>
        <w:rPr>
          <w:rFonts w:ascii="Times New Roman" w:hAnsi="Times New Roman" w:cs="Times New Roman"/>
          <w:sz w:val="24"/>
          <w:szCs w:val="24"/>
        </w:rPr>
        <w:t xml:space="preserve"> </w:t>
      </w:r>
    </w:p>
    <w:p w14:paraId="24A97523">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Kedua, membangun kerjasama antar pemeluk agama karena dengan adanya kerjasama dan interaksi sosial sesama antar pemeluk agama akan saling mempererat hubungan antar agama, sehingga masyarakat beragama dapat mempertahankan hidupnya. Ketiga, upaya membangun dialog antar umat beragama. Suatu hal prinsipil dan utama yang harus diperhatikan ketika berbicara tentang </w:t>
      </w:r>
      <w:r>
        <w:rPr>
          <w:rFonts w:ascii="Times New Roman" w:hAnsi="Times New Roman" w:cs="Times New Roman"/>
          <w:sz w:val="24"/>
          <w:szCs w:val="24"/>
          <w:lang w:val="id-ID"/>
        </w:rPr>
        <w:t>d</w:t>
      </w:r>
      <w:r>
        <w:rPr>
          <w:rFonts w:ascii="Times New Roman" w:hAnsi="Times New Roman" w:cs="Times New Roman"/>
          <w:sz w:val="24"/>
          <w:szCs w:val="24"/>
        </w:rPr>
        <w:t>ialog merupakan salah satu cara untuk mempertahankan dan menjaga kerukunan umat beragama. Karena dialog yang positif dapat mengantarkan pada pencerahan pemahaman beragama yang inklusif dan menumbuhkan sikap saling menghormati serta menghargai di</w:t>
      </w:r>
      <w:r>
        <w:rPr>
          <w:rFonts w:ascii="Times New Roman" w:hAnsi="Times New Roman" w:cs="Times New Roman"/>
          <w:sz w:val="24"/>
          <w:szCs w:val="24"/>
          <w:lang w:val="id-ID"/>
        </w:rPr>
        <w:t xml:space="preserve"> </w:t>
      </w:r>
      <w:r>
        <w:rPr>
          <w:rFonts w:ascii="Times New Roman" w:hAnsi="Times New Roman" w:cs="Times New Roman"/>
          <w:sz w:val="24"/>
          <w:szCs w:val="24"/>
        </w:rPr>
        <w:t>luar keyakinan yang kita yakini.</w:t>
      </w:r>
      <w:r>
        <w:rPr>
          <w:rStyle w:val="8"/>
          <w:rFonts w:ascii="Times New Roman" w:hAnsi="Times New Roman" w:cs="Times New Roman"/>
          <w:sz w:val="24"/>
          <w:szCs w:val="24"/>
        </w:rPr>
        <w:footnoteReference w:id="20"/>
      </w:r>
    </w:p>
    <w:p w14:paraId="13FF8F84">
      <w:pPr>
        <w:pStyle w:val="4"/>
        <w:numPr>
          <w:ilvl w:val="0"/>
          <w:numId w:val="4"/>
        </w:numPr>
        <w:spacing w:before="0"/>
        <w:ind w:left="567" w:hanging="283"/>
      </w:pPr>
      <w:bookmarkStart w:id="11" w:name="_Toc181072677"/>
      <w:r>
        <w:t>Peran FKUB dalam Melakukan Verifikasi Pendirian Rumah Ibadah</w:t>
      </w:r>
      <w:bookmarkEnd w:id="11"/>
    </w:p>
    <w:p w14:paraId="4E317F96">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Salah satu tugas utama dari FKUB adalah melakukan verifikasi pendirian rumah ibadah dan memberikan rekomendasi tertulis atas permohonan pendirian rumah ibadah tersebut. Setelah mengajukan permohonan pendirian rumah ibadah ke FKUB, untuk mendapatkan data yang akurat, seluruh pengurus FKUB langsung turun ke lokasi pembangunan rumah ibadah yang menjadi syarat khusus bagi pemuka agama yang akan mengajukan rekomendasi ke FKUB. Verifikasi secara langsung dipimpin oleh ketua FKUB dengan membaginya ke dalam tiga tim yaitu tim verifikasi pengguna rumah ibadah, tim verifikasi panitia pembangunan dan tim verifikasi pendukung masyarakat.</w:t>
      </w:r>
    </w:p>
    <w:p w14:paraId="5BF88604">
      <w:pPr>
        <w:pStyle w:val="3"/>
        <w:numPr>
          <w:ilvl w:val="0"/>
          <w:numId w:val="1"/>
        </w:numPr>
        <w:spacing w:before="0"/>
        <w:ind w:left="284" w:hanging="284"/>
      </w:pPr>
      <w:bookmarkStart w:id="12" w:name="_Toc181072678"/>
      <w:r>
        <w:t>Teori Toleransi Menurut KH Abdurrahman Wahid</w:t>
      </w:r>
      <w:bookmarkEnd w:id="12"/>
    </w:p>
    <w:p w14:paraId="683A3033">
      <w:pPr>
        <w:pStyle w:val="4"/>
        <w:numPr>
          <w:ilvl w:val="0"/>
          <w:numId w:val="5"/>
        </w:numPr>
        <w:spacing w:before="0"/>
        <w:ind w:left="567" w:hanging="283"/>
        <w:rPr>
          <w:lang w:val="en-US"/>
        </w:rPr>
      </w:pPr>
      <w:bookmarkStart w:id="13" w:name="_Toc181072679"/>
      <w:r>
        <w:t>Pola Berpikir KH. Abdurrahman Wahid</w:t>
      </w:r>
      <w:bookmarkEnd w:id="13"/>
    </w:p>
    <w:p w14:paraId="1B58122F">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Salah satu aspek yang paling bisa dipahami dari KH. Abdurrahman Wahid adalah pluralitas dan pembangkang atau berlawanan, pembela kelompok mayoritas, terutama Indonesia, serta Kristen dan kelompok lain yang belum diuntungkan dari era So</w:t>
      </w:r>
      <w:r>
        <w:rPr>
          <w:rFonts w:ascii="Times New Roman" w:hAnsi="Times New Roman" w:cs="Times New Roman"/>
          <w:sz w:val="24"/>
          <w:szCs w:val="24"/>
          <w:lang w:val="id-ID"/>
        </w:rPr>
        <w:t>e</w:t>
      </w:r>
      <w:r>
        <w:rPr>
          <w:rFonts w:ascii="Times New Roman" w:hAnsi="Times New Roman" w:cs="Times New Roman"/>
          <w:sz w:val="24"/>
          <w:szCs w:val="24"/>
        </w:rPr>
        <w:t xml:space="preserve">harto. Dengan kata lain, </w:t>
      </w:r>
      <w:r>
        <w:rPr>
          <w:rFonts w:ascii="Times New Roman" w:hAnsi="Times New Roman" w:cs="Times New Roman"/>
          <w:sz w:val="24"/>
          <w:szCs w:val="24"/>
          <w:lang w:val="id-ID"/>
        </w:rPr>
        <w:t>KH</w:t>
      </w:r>
      <w:r>
        <w:rPr>
          <w:rFonts w:ascii="Times New Roman" w:hAnsi="Times New Roman" w:cs="Times New Roman"/>
          <w:sz w:val="24"/>
          <w:szCs w:val="24"/>
        </w:rPr>
        <w:t xml:space="preserve">. Abdurrahman Wahid adalah </w:t>
      </w:r>
      <w:r>
        <w:rPr>
          <w:rFonts w:ascii="Times New Roman" w:hAnsi="Times New Roman" w:cs="Times New Roman"/>
          <w:i/>
          <w:iCs/>
          <w:sz w:val="24"/>
          <w:szCs w:val="24"/>
        </w:rPr>
        <w:t>non-Chauvinist</w:t>
      </w:r>
      <w:r>
        <w:rPr>
          <w:rFonts w:ascii="Times New Roman" w:hAnsi="Times New Roman" w:cs="Times New Roman"/>
          <w:sz w:val="24"/>
          <w:szCs w:val="24"/>
        </w:rPr>
        <w:t xml:space="preserve">, seorang pria yang berjuang untuk menerima berbagai realitas sosial Indonesia. Apa yang tidak dihargai di sini adalah KH Abdurrahman Wahid yang bangga menjadi seorang Muslim. Dia benar-benar menyukai budaya Islam tradisionalnya dan pesan inti Islam. Lebih dari itu, </w:t>
      </w:r>
      <w:r>
        <w:rPr>
          <w:rFonts w:ascii="Times New Roman" w:hAnsi="Times New Roman" w:cs="Times New Roman"/>
          <w:sz w:val="24"/>
          <w:szCs w:val="24"/>
          <w:lang w:val="id-ID"/>
        </w:rPr>
        <w:t>KH</w:t>
      </w:r>
      <w:r>
        <w:rPr>
          <w:rFonts w:ascii="Times New Roman" w:hAnsi="Times New Roman" w:cs="Times New Roman"/>
          <w:sz w:val="24"/>
          <w:szCs w:val="24"/>
        </w:rPr>
        <w:t>. Abdurrahman Wahid adalah orang yang benar-benar spiritual seperti dunia yang dapat ditangkap oleh indera manusia.</w:t>
      </w:r>
      <w:r>
        <w:rPr>
          <w:rStyle w:val="8"/>
          <w:rFonts w:ascii="Times New Roman" w:hAnsi="Times New Roman" w:cs="Times New Roman"/>
          <w:sz w:val="24"/>
          <w:szCs w:val="24"/>
        </w:rPr>
        <w:footnoteReference w:id="21"/>
      </w:r>
    </w:p>
    <w:p w14:paraId="1CBE6001">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Sebagian besar warga Nahdli</w:t>
      </w:r>
      <w:r>
        <w:rPr>
          <w:rFonts w:ascii="Times New Roman" w:hAnsi="Times New Roman" w:cs="Times New Roman"/>
          <w:sz w:val="24"/>
          <w:szCs w:val="24"/>
          <w:lang w:val="id-ID"/>
        </w:rPr>
        <w:t>yi</w:t>
      </w:r>
      <w:r>
        <w:rPr>
          <w:rFonts w:ascii="Times New Roman" w:hAnsi="Times New Roman" w:cs="Times New Roman"/>
          <w:sz w:val="24"/>
          <w:szCs w:val="24"/>
        </w:rPr>
        <w:t>n masih menganggap KH. Abdurrahman Wahid adalah wali. Ini melebihi potensi KH. Abdurrahman Wahid luar biasa dalam membahas dan menganalisis berbagai masalah yang dibahas dengan tindakannya, yang sangat aneh dan tidak biasa bagi publik.</w:t>
      </w:r>
      <w:r>
        <w:rPr>
          <w:rStyle w:val="8"/>
          <w:rFonts w:ascii="Times New Roman" w:hAnsi="Times New Roman" w:cs="Times New Roman"/>
          <w:sz w:val="24"/>
          <w:szCs w:val="24"/>
        </w:rPr>
        <w:footnoteReference w:id="22"/>
      </w:r>
    </w:p>
    <w:p w14:paraId="4E75D26A">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KH. Abdurrahman Wahid adalah pria yang nyeleneh. Di Indonesia, nyleneh adalah istilah yang berkaitan dengan ide dan tindakan yang tidak umum, tradisi, budaya, dan sosial, bahkan sosial.</w:t>
      </w:r>
      <w:r>
        <w:rPr>
          <w:rFonts w:ascii="Times New Roman" w:hAnsi="Times New Roman" w:cs="Times New Roman"/>
          <w:sz w:val="24"/>
          <w:szCs w:val="24"/>
          <w:lang w:val="id-ID"/>
        </w:rPr>
        <w:t xml:space="preserve"> Pidato atau model komunikasi politik oleh KH. Abdurrahman Wahid, pada kenyataannya, tidak jauh berbeda dengan wacana dan model komunikasi tasawuf. Sejauh ini Jadi apa yang muncul dari KH. Abdurrahman Wahid, tidak perlu dan tidak boleh ditemukan (tidak wajar) atau tidak biasa dalam kehidupan politik dan nasional di Indonesia. </w:t>
      </w:r>
      <w:r>
        <w:rPr>
          <w:rFonts w:ascii="Times New Roman" w:hAnsi="Times New Roman" w:cs="Times New Roman"/>
          <w:sz w:val="24"/>
          <w:szCs w:val="24"/>
        </w:rPr>
        <w:t>Keunikan yang merupakan ciri khas KH. Abdurrahman Wahid, terutama dalam kealamian dan keletihannya. Bagi masyarakat umum, tindakan dan sikap seperti itu khas atau tidak masuk akal.</w:t>
      </w:r>
      <w:r>
        <w:rPr>
          <w:rStyle w:val="8"/>
          <w:rFonts w:ascii="Times New Roman" w:hAnsi="Times New Roman" w:cs="Times New Roman"/>
          <w:sz w:val="24"/>
          <w:szCs w:val="24"/>
        </w:rPr>
        <w:footnoteReference w:id="23"/>
      </w:r>
    </w:p>
    <w:p w14:paraId="1916145C">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Untuk memulai, pertimbangkan model</w:t>
      </w:r>
      <w:r>
        <w:rPr>
          <w:rFonts w:ascii="Times New Roman" w:hAnsi="Times New Roman" w:cs="Times New Roman"/>
          <w:sz w:val="24"/>
          <w:szCs w:val="24"/>
          <w:lang w:val="id-ID"/>
        </w:rPr>
        <w:t xml:space="preserve"> </w:t>
      </w:r>
      <w:r>
        <w:rPr>
          <w:rFonts w:ascii="Times New Roman" w:hAnsi="Times New Roman" w:cs="Times New Roman"/>
          <w:sz w:val="24"/>
          <w:szCs w:val="24"/>
        </w:rPr>
        <w:t>komunikasi yang dibuat oleh KH. AbdurrahmannWahid, yang memiliki modal besar dan nuansa sufistik. Ia unik dan kompleks, apa yang benar-benar dia butuhkan di ruang publik (pemerintah) atau ia membutuhkan komunikasi yang efektif, akurat, verbal, cerah dan jelas, ia mengendalikan strategi dan strategi politik, itu berkaitan dengan masyarakat, negara dan negara harus sangat pintar dalam menyampaikan pesan verbal dan non-verbal.</w:t>
      </w:r>
      <w:r>
        <w:rPr>
          <w:rStyle w:val="8"/>
          <w:rFonts w:ascii="Times New Roman" w:hAnsi="Times New Roman" w:cs="Times New Roman"/>
          <w:sz w:val="24"/>
          <w:szCs w:val="24"/>
        </w:rPr>
        <w:footnoteReference w:id="24"/>
      </w:r>
    </w:p>
    <w:p w14:paraId="7F17DDD1">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Meskipun orang menganggap beliau aneh dan eksentrik dan juga ada yang memiliki kemampuan </w:t>
      </w:r>
      <w:r>
        <w:rPr>
          <w:rFonts w:ascii="Times New Roman" w:hAnsi="Times New Roman" w:cs="Times New Roman"/>
          <w:sz w:val="24"/>
          <w:szCs w:val="24"/>
          <w:lang w:val="id-ID"/>
        </w:rPr>
        <w:t>s</w:t>
      </w:r>
      <w:r>
        <w:rPr>
          <w:rFonts w:ascii="Times New Roman" w:hAnsi="Times New Roman" w:cs="Times New Roman"/>
          <w:sz w:val="24"/>
          <w:szCs w:val="24"/>
        </w:rPr>
        <w:t>piritual. KH. Abdurrahman Wahid tidak pernah menganggap dirinya sebagai wali. Hasyim Wahid merupakan salah satu adik dari KH. Abdurrahman Wahid, pernah menegaskan kebesaran KH. Abdurrahman Wahid hebat dalam membahas dan menganalisis berbagai masalah yang dipertanyakan informasinya hebat. Sejak kecil, KH. Abdurrahman Wahid membaca berbagai buku dalam berbagai bahasa, mulai dari agama, sejarah, politik, olahraga, hingga manula hingga humor di berbagai negara.</w:t>
      </w:r>
      <w:r>
        <w:rPr>
          <w:rStyle w:val="8"/>
          <w:rFonts w:ascii="Times New Roman" w:hAnsi="Times New Roman" w:cs="Times New Roman"/>
          <w:sz w:val="24"/>
          <w:szCs w:val="24"/>
        </w:rPr>
        <w:footnoteReference w:id="25"/>
      </w:r>
    </w:p>
    <w:p w14:paraId="51A5974E">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KH. Abdurrahman Wahid adalah cucu dari salah satu pendiri NU, pendiri keluarga NU yang paling penting dan pewaris Dinasti Kedua. Mengetahui latar belakangnya, rasanya aneh ketika KH. Abdurrahman Wahid mendukung warisan tradisional Islamnya. Dan kompilasi orang yang membaca tulisan mereka sangat jelas apa pun yang orang katakan tentang manuver politik KH. Abdurrahmanm Wahid memperlihatkan pemahaman</w:t>
      </w:r>
      <w:r>
        <w:rPr>
          <w:rFonts w:ascii="Times New Roman" w:hAnsi="Times New Roman" w:cs="Times New Roman"/>
          <w:sz w:val="24"/>
          <w:szCs w:val="24"/>
          <w:lang w:val="id-ID"/>
        </w:rPr>
        <w:t xml:space="preserve"> </w:t>
      </w:r>
      <w:r>
        <w:rPr>
          <w:rFonts w:ascii="Times New Roman" w:hAnsi="Times New Roman" w:cs="Times New Roman"/>
          <w:sz w:val="24"/>
          <w:szCs w:val="24"/>
        </w:rPr>
        <w:t>yang</w:t>
      </w:r>
      <w:r>
        <w:rPr>
          <w:rFonts w:ascii="Times New Roman" w:hAnsi="Times New Roman" w:cs="Times New Roman"/>
          <w:sz w:val="24"/>
          <w:szCs w:val="24"/>
          <w:lang w:val="id-ID"/>
        </w:rPr>
        <w:t xml:space="preserve"> </w:t>
      </w:r>
      <w:r>
        <w:rPr>
          <w:rFonts w:ascii="Times New Roman" w:hAnsi="Times New Roman" w:cs="Times New Roman"/>
          <w:sz w:val="24"/>
          <w:szCs w:val="24"/>
        </w:rPr>
        <w:t>mendalam tentang teori</w:t>
      </w:r>
      <w:r>
        <w:rPr>
          <w:rFonts w:ascii="Times New Roman" w:hAnsi="Times New Roman" w:cs="Times New Roman"/>
          <w:sz w:val="24"/>
          <w:szCs w:val="24"/>
          <w:lang w:val="id-ID"/>
        </w:rPr>
        <w:t xml:space="preserve"> </w:t>
      </w:r>
      <w:r>
        <w:rPr>
          <w:rFonts w:ascii="Times New Roman" w:hAnsi="Times New Roman" w:cs="Times New Roman"/>
          <w:sz w:val="24"/>
          <w:szCs w:val="24"/>
        </w:rPr>
        <w:t>so</w:t>
      </w:r>
      <w:r>
        <w:rPr>
          <w:rFonts w:ascii="Times New Roman" w:hAnsi="Times New Roman" w:cs="Times New Roman"/>
          <w:sz w:val="24"/>
          <w:szCs w:val="24"/>
          <w:lang w:val="id-ID"/>
        </w:rPr>
        <w:t>s</w:t>
      </w:r>
      <w:r>
        <w:rPr>
          <w:rFonts w:ascii="Times New Roman" w:hAnsi="Times New Roman" w:cs="Times New Roman"/>
          <w:sz w:val="24"/>
          <w:szCs w:val="24"/>
        </w:rPr>
        <w:t>ial</w:t>
      </w:r>
      <w:r>
        <w:rPr>
          <w:rFonts w:ascii="Times New Roman" w:hAnsi="Times New Roman" w:cs="Times New Roman"/>
          <w:sz w:val="24"/>
          <w:szCs w:val="24"/>
          <w:lang w:val="id-ID"/>
        </w:rPr>
        <w:t xml:space="preserve"> </w:t>
      </w:r>
      <w:r>
        <w:rPr>
          <w:rFonts w:ascii="Times New Roman" w:hAnsi="Times New Roman" w:cs="Times New Roman"/>
          <w:sz w:val="24"/>
          <w:szCs w:val="24"/>
        </w:rPr>
        <w:t>modern dan toleransi. Dan sebagian besar tulisannya menggambarkan KH. Abdurrahman Wahid adalah seorang demokrat atau tepatnya demokrat liberal. Terlebih dari itu, banyak orang sudah tahu, KH. Abdurrahmann Wahid adalah orang yang menerima pluralisme sosial dan budaya yang benar-benar hadir dalam masyarakat Indonesia modern dengan kebijakan yang menarik dan perjuangan.</w:t>
      </w:r>
    </w:p>
    <w:p w14:paraId="58AA7941">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Tantangan kehidupan</w:t>
      </w:r>
      <w:r>
        <w:rPr>
          <w:rFonts w:ascii="Times New Roman" w:hAnsi="Times New Roman" w:cs="Times New Roman"/>
          <w:sz w:val="24"/>
          <w:szCs w:val="24"/>
          <w:lang w:val="id-ID"/>
        </w:rPr>
        <w:t xml:space="preserve"> </w:t>
      </w:r>
      <w:r>
        <w:rPr>
          <w:rFonts w:ascii="Times New Roman" w:hAnsi="Times New Roman" w:cs="Times New Roman"/>
          <w:sz w:val="24"/>
          <w:szCs w:val="24"/>
        </w:rPr>
        <w:t>modern</w:t>
      </w:r>
      <w:r>
        <w:rPr>
          <w:rFonts w:ascii="Times New Roman" w:hAnsi="Times New Roman" w:cs="Times New Roman"/>
          <w:sz w:val="24"/>
          <w:szCs w:val="24"/>
          <w:lang w:val="id-ID"/>
        </w:rPr>
        <w:t xml:space="preserve"> </w:t>
      </w:r>
      <w:r>
        <w:rPr>
          <w:rFonts w:ascii="Times New Roman" w:hAnsi="Times New Roman" w:cs="Times New Roman"/>
          <w:sz w:val="24"/>
          <w:szCs w:val="24"/>
        </w:rPr>
        <w:t>adalah, di sisi lain, kemampuan untuk merespons secara positif dan perubahan dalam peristiwa tanpa gangguan pengobatan dan urusan umum agama. Di sisi lain, sebagian besar orang Indonesia juga membutuhkan rasa toleransi dan kemampuan penuh. Menggunakan sampel pemikiran ilmiah, Kiai dapat menunjukkan kualitas dan kemampuan positif tentang inklusif dan toleransi beragama. Abdurrahman Wahid.</w:t>
      </w:r>
    </w:p>
    <w:p w14:paraId="1EFA9E5D">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Untuk KH. Abdurrahman Wahid, Islam adalah</w:t>
      </w:r>
      <w:r>
        <w:rPr>
          <w:rFonts w:ascii="Times New Roman" w:hAnsi="Times New Roman" w:cs="Times New Roman"/>
          <w:sz w:val="24"/>
          <w:szCs w:val="24"/>
          <w:lang w:val="id-ID"/>
        </w:rPr>
        <w:t xml:space="preserve"> </w:t>
      </w:r>
      <w:r>
        <w:rPr>
          <w:rFonts w:ascii="Times New Roman" w:hAnsi="Times New Roman" w:cs="Times New Roman"/>
          <w:sz w:val="24"/>
          <w:szCs w:val="24"/>
        </w:rPr>
        <w:t>agama cinta dan toleransi dan penyembahan kebenaran dan kejujuran. Itu tidak berarti bahwa Islam itu tidak adil, kepercayaan yang tidak mendukung evaluasi yang tidak tepat atas alasan, kelas, jenis, permainan, jenis kelamin atau yayasan lain dalam masyarakat. Untuk KH. Abdurrahman Wahid Islam adalah agama yang dapat diterima, di mata Tuhan, semuanya sama.</w:t>
      </w:r>
    </w:p>
    <w:p w14:paraId="0F9A10E8">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KH. Abdurrahman Wahid lahir pada tanggal 4 agustus 1940 di Denanyar Jombang Jawa Timur, dengan nama Abdurrahman Addakhil tidak begitu dikenal maka diganti dengan nama KH. Abdurrahman Wahid. Kemudian, dikenal dengan sebutan Gus Dur karena lahir di lingkungan pesantren, sebutan Gus bermakna mas, abang atau akang, merupakan suatu bentuk penghormatan untuk putra seorang kiai.</w:t>
      </w:r>
      <w:r>
        <w:rPr>
          <w:rStyle w:val="8"/>
          <w:rFonts w:ascii="Times New Roman" w:hAnsi="Times New Roman" w:cs="Times New Roman"/>
          <w:sz w:val="24"/>
          <w:szCs w:val="24"/>
          <w:lang w:val="id-ID"/>
        </w:rPr>
        <w:footnoteReference w:id="26"/>
      </w:r>
    </w:p>
    <w:p w14:paraId="248753D3">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Dalam perspektif KH. Abdurrahman Wahid, toleransi tidak hanya diletakkan pada sebagai suatu sikap penghormatan atau tenggang rasa, namun juga perlu diejawantahkan ke dalam sikap saling memahami, lalu dilanjutkan dengan rasa saling mempunyai (</w:t>
      </w:r>
      <w:r>
        <w:rPr>
          <w:rFonts w:ascii="Times New Roman" w:hAnsi="Times New Roman" w:cs="Times New Roman"/>
          <w:i/>
          <w:iCs/>
          <w:sz w:val="24"/>
          <w:szCs w:val="24"/>
          <w:lang w:val="id-ID"/>
        </w:rPr>
        <w:t>sense of belonging</w:t>
      </w:r>
      <w:r>
        <w:rPr>
          <w:rFonts w:ascii="Times New Roman" w:hAnsi="Times New Roman" w:cs="Times New Roman"/>
          <w:sz w:val="24"/>
          <w:szCs w:val="24"/>
          <w:lang w:val="id-ID"/>
        </w:rPr>
        <w:t xml:space="preserve">), sampai memanifestasikan sikap </w:t>
      </w:r>
      <w:r>
        <w:rPr>
          <w:rFonts w:ascii="Times New Roman" w:hAnsi="Times New Roman" w:cs="Times New Roman"/>
          <w:i/>
          <w:iCs/>
          <w:sz w:val="24"/>
          <w:szCs w:val="24"/>
          <w:lang w:val="id-ID"/>
        </w:rPr>
        <w:t>ukhuwah basyariyah</w:t>
      </w:r>
      <w:r>
        <w:rPr>
          <w:rFonts w:ascii="Times New Roman" w:hAnsi="Times New Roman" w:cs="Times New Roman"/>
          <w:sz w:val="24"/>
          <w:szCs w:val="24"/>
          <w:lang w:val="id-ID"/>
        </w:rPr>
        <w:t xml:space="preserve"> (persaudaraan sepermanusiaan).</w:t>
      </w:r>
      <w:r>
        <w:rPr>
          <w:rStyle w:val="8"/>
          <w:rFonts w:ascii="Times New Roman" w:hAnsi="Times New Roman" w:cs="Times New Roman"/>
          <w:sz w:val="24"/>
          <w:szCs w:val="24"/>
          <w:lang w:val="id-ID"/>
        </w:rPr>
        <w:footnoteReference w:id="27"/>
      </w:r>
      <w:r>
        <w:rPr>
          <w:rFonts w:ascii="Times New Roman" w:hAnsi="Times New Roman" w:cs="Times New Roman"/>
          <w:sz w:val="24"/>
          <w:szCs w:val="24"/>
          <w:lang w:val="id-ID"/>
        </w:rPr>
        <w:t xml:space="preserve"> Ihwal kehidupan berbangsa, KH. Abdurrahman Wahid menjelaskan, bahwa setiap muslim, sebagai pemeluk mayoritas berkewajiban menjadikan ajaran agama sebagai faktor komplementer sebagai elemen yang mengonstruksi dan mengisi kehidupan antar sesama masyarakat Indonesia.</w:t>
      </w:r>
      <w:r>
        <w:rPr>
          <w:rStyle w:val="8"/>
          <w:rFonts w:ascii="Times New Roman" w:hAnsi="Times New Roman" w:cs="Times New Roman"/>
          <w:sz w:val="24"/>
          <w:szCs w:val="24"/>
          <w:lang w:val="id-ID"/>
        </w:rPr>
        <w:footnoteReference w:id="28"/>
      </w:r>
      <w:r>
        <w:rPr>
          <w:rFonts w:ascii="Times New Roman" w:hAnsi="Times New Roman" w:cs="Times New Roman"/>
          <w:sz w:val="24"/>
          <w:szCs w:val="24"/>
          <w:lang w:val="id-ID"/>
        </w:rPr>
        <w:t xml:space="preserve"> KH. Abdurrahman Wahid lebih meletakkan toleransi sebagai fondasi hubungan yang bersifat aktif dalam sendi-sendi kehidupan berbangsa. Toleransi KH. Abdurrahman Wahid lebih disebut sebagai toleransi berkeagamaan dan berkebangsaan. Melalui konstruksi pemahaman toleransi ini, KH. Abdurrahman Wahid memberikan hubungan secara aktif untuk merespons agama lain dengan berpijak kepada realisasi kedamaian kehidupan, kesetaraan, serta keadilan dalam kehidupan berbangsa dan bernegara.</w:t>
      </w:r>
      <w:r>
        <w:rPr>
          <w:rStyle w:val="8"/>
          <w:rFonts w:ascii="Times New Roman" w:hAnsi="Times New Roman" w:cs="Times New Roman"/>
          <w:sz w:val="24"/>
          <w:szCs w:val="24"/>
          <w:lang w:val="id-ID"/>
        </w:rPr>
        <w:footnoteReference w:id="29"/>
      </w:r>
    </w:p>
    <w:p w14:paraId="76A77A53">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Jika diperhatikan lebih mendalam, bangunan epistemologi dari toleransi yang dibangun oleh KH. Abdurrahman Wahid bersifat integratif. Dalam hal ini, KH. Abdurrahman Wahid mengintegrasikan produk-produk tradisi Islam masa lalu berupa pendapat ulama' dengan teori yurisprudensi Islam (</w:t>
      </w:r>
      <w:r>
        <w:rPr>
          <w:rFonts w:ascii="Times New Roman" w:hAnsi="Times New Roman" w:cs="Times New Roman"/>
          <w:i/>
          <w:iCs/>
          <w:sz w:val="24"/>
          <w:szCs w:val="24"/>
          <w:lang w:val="id-ID"/>
        </w:rPr>
        <w:t>ushul fiqh</w:t>
      </w:r>
      <w:r>
        <w:rPr>
          <w:rFonts w:ascii="Times New Roman" w:hAnsi="Times New Roman" w:cs="Times New Roman"/>
          <w:sz w:val="24"/>
          <w:szCs w:val="24"/>
          <w:lang w:val="id-ID"/>
        </w:rPr>
        <w:t xml:space="preserve">), serta kaidah-kaidah fikih. Semua ini disajikannya menggunakan metodologi ilmiah, sehingga produk dari integrasi tersebut melahirkan sintesis gagasan baru yang secara umum bertujuan kepada dua hal. </w:t>
      </w:r>
      <w:r>
        <w:rPr>
          <w:rFonts w:ascii="Times New Roman" w:hAnsi="Times New Roman" w:cs="Times New Roman"/>
          <w:i/>
          <w:iCs/>
          <w:sz w:val="24"/>
          <w:szCs w:val="24"/>
          <w:lang w:val="id-ID"/>
        </w:rPr>
        <w:t>Pertama</w:t>
      </w:r>
      <w:r>
        <w:rPr>
          <w:rFonts w:ascii="Times New Roman" w:hAnsi="Times New Roman" w:cs="Times New Roman"/>
          <w:sz w:val="24"/>
          <w:szCs w:val="24"/>
          <w:lang w:val="id-ID"/>
        </w:rPr>
        <w:t xml:space="preserve">, untuk menjawab dinamika aktual di masyarakat. </w:t>
      </w:r>
      <w:r>
        <w:rPr>
          <w:rFonts w:ascii="Times New Roman" w:hAnsi="Times New Roman" w:cs="Times New Roman"/>
          <w:i/>
          <w:iCs/>
          <w:sz w:val="24"/>
          <w:szCs w:val="24"/>
          <w:lang w:val="id-ID"/>
        </w:rPr>
        <w:t>Kedua</w:t>
      </w:r>
      <w:r>
        <w:rPr>
          <w:rFonts w:ascii="Times New Roman" w:hAnsi="Times New Roman" w:cs="Times New Roman"/>
          <w:sz w:val="24"/>
          <w:szCs w:val="24"/>
          <w:lang w:val="id-ID"/>
        </w:rPr>
        <w:t>, untuk meminimalkan, serta menghindari konflik antar pemeluk agama.</w:t>
      </w:r>
      <w:r>
        <w:rPr>
          <w:rStyle w:val="8"/>
          <w:rFonts w:ascii="Times New Roman" w:hAnsi="Times New Roman" w:cs="Times New Roman"/>
          <w:sz w:val="24"/>
          <w:szCs w:val="24"/>
          <w:lang w:val="id-ID"/>
        </w:rPr>
        <w:footnoteReference w:id="30"/>
      </w:r>
      <w:r>
        <w:rPr>
          <w:rFonts w:ascii="Times New Roman" w:hAnsi="Times New Roman" w:cs="Times New Roman"/>
          <w:sz w:val="24"/>
          <w:szCs w:val="24"/>
          <w:lang w:val="id-ID"/>
        </w:rPr>
        <w:t xml:space="preserve"> </w:t>
      </w:r>
    </w:p>
    <w:p w14:paraId="120CB698">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konteks kehidupan dan kebangsaan, toleransi menempati posisi yang vital. Toleransi merupakan hal fundamental yang dibutuhkan setiap negara agar kehidupan yang rukun bisa dicapai di tengah masyarakat yang plural akan agama dan budaya, seperti halnya Indonesia. Hildred Gertz, seperti dikutip oleh Ismail menerangkan Indonesia memiliki tiga ratus lebih kelompok etnis dengan identitas </w:t>
      </w:r>
      <w:r>
        <w:rPr>
          <w:rFonts w:ascii="Times New Roman" w:hAnsi="Times New Roman" w:cs="Times New Roman"/>
          <w:sz w:val="24"/>
          <w:szCs w:val="24"/>
          <w:lang w:val="sv-SE"/>
        </w:rPr>
        <w:t>kebudayaannya masing-masing, ragam bahasa yang mencapai lebih dari dua ratus bahasa, keterwakilan agama-agama besar, serta agama asli yang jumlahnya teramat banyak.</w:t>
      </w:r>
      <w:r>
        <w:rPr>
          <w:rStyle w:val="8"/>
          <w:rFonts w:ascii="Times New Roman" w:hAnsi="Times New Roman" w:cs="Times New Roman"/>
          <w:sz w:val="24"/>
          <w:szCs w:val="24"/>
        </w:rPr>
        <w:footnoteReference w:id="31"/>
      </w:r>
      <w:r>
        <w:rPr>
          <w:rFonts w:ascii="Times New Roman" w:hAnsi="Times New Roman" w:cs="Times New Roman"/>
          <w:sz w:val="24"/>
          <w:szCs w:val="24"/>
          <w:lang w:val="sv-SE"/>
        </w:rPr>
        <w:t xml:space="preserve"> </w:t>
      </w:r>
    </w:p>
    <w:p w14:paraId="0CC5A330">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sv-SE"/>
        </w:rPr>
        <w:t xml:space="preserve">Dalam konteks yang demikian, toleransi menjadi kebutuhan mendasar yang harus dibangun agar kehidupan berbangsa tidak mengarah pada disintegrasi. Terkait dengan hal ini, konsep toleransi </w:t>
      </w:r>
      <w:r>
        <w:rPr>
          <w:rFonts w:ascii="Times New Roman" w:hAnsi="Times New Roman" w:cs="Times New Roman"/>
          <w:sz w:val="24"/>
          <w:szCs w:val="24"/>
          <w:lang w:val="id-ID"/>
        </w:rPr>
        <w:t xml:space="preserve">KH. </w:t>
      </w:r>
      <w:r>
        <w:rPr>
          <w:rFonts w:ascii="Times New Roman" w:hAnsi="Times New Roman" w:cs="Times New Roman"/>
          <w:sz w:val="24"/>
          <w:szCs w:val="24"/>
          <w:lang w:val="sv-SE"/>
        </w:rPr>
        <w:t xml:space="preserve">Abdurrahman Wahid yang mendialogkan antar ilmu keislaman, ideologi </w:t>
      </w:r>
      <w:r>
        <w:rPr>
          <w:rFonts w:ascii="Times New Roman" w:hAnsi="Times New Roman" w:cs="Times New Roman"/>
          <w:sz w:val="24"/>
          <w:szCs w:val="24"/>
          <w:lang w:val="id-ID"/>
        </w:rPr>
        <w:t>N</w:t>
      </w:r>
      <w:r>
        <w:rPr>
          <w:rFonts w:ascii="Times New Roman" w:hAnsi="Times New Roman" w:cs="Times New Roman"/>
          <w:sz w:val="24"/>
          <w:szCs w:val="24"/>
          <w:lang w:val="sv-SE"/>
        </w:rPr>
        <w:t xml:space="preserve">egara, dan realitas kemajemukan menemukan relevansinya pada tiga gugus kehidupan berbangsa dan bernegara sekaligus. </w:t>
      </w:r>
      <w:r>
        <w:rPr>
          <w:rFonts w:ascii="Times New Roman" w:hAnsi="Times New Roman" w:cs="Times New Roman"/>
          <w:i/>
          <w:sz w:val="24"/>
          <w:szCs w:val="24"/>
          <w:lang w:val="sv-SE"/>
        </w:rPr>
        <w:t>Pertama</w:t>
      </w:r>
      <w:r>
        <w:rPr>
          <w:rFonts w:ascii="Times New Roman" w:hAnsi="Times New Roman" w:cs="Times New Roman"/>
          <w:sz w:val="24"/>
          <w:szCs w:val="24"/>
          <w:lang w:val="sv-SE"/>
        </w:rPr>
        <w:t xml:space="preserve">, toleransi beragama </w:t>
      </w:r>
      <w:r>
        <w:rPr>
          <w:rFonts w:ascii="Times New Roman" w:hAnsi="Times New Roman" w:cs="Times New Roman"/>
          <w:sz w:val="24"/>
          <w:szCs w:val="24"/>
          <w:lang w:val="id-ID"/>
        </w:rPr>
        <w:t xml:space="preserve">KH. </w:t>
      </w:r>
      <w:r>
        <w:rPr>
          <w:rFonts w:ascii="Times New Roman" w:hAnsi="Times New Roman" w:cs="Times New Roman"/>
          <w:sz w:val="24"/>
          <w:szCs w:val="24"/>
          <w:lang w:val="sv-SE"/>
        </w:rPr>
        <w:t>Abdurrahman Wahid memberikan kontribusi yang besar dalam pembangunan kehidupan beragama yang inklusif. Dalam hal ini, agama sebagai bagian dari hak dasar kehidupan manusia acapkali dihidupkan dengan cara pandang eksklusif dan bahkan radikalis yang justru mendangkalkan makna agama.</w:t>
      </w:r>
      <w:r>
        <w:rPr>
          <w:rFonts w:ascii="Times New Roman" w:hAnsi="Times New Roman" w:cs="Times New Roman"/>
          <w:sz w:val="24"/>
          <w:szCs w:val="24"/>
          <w:lang w:val="id-ID"/>
        </w:rPr>
        <w:t xml:space="preserve"> </w:t>
      </w:r>
      <w:r>
        <w:rPr>
          <w:rFonts w:ascii="Times New Roman" w:hAnsi="Times New Roman" w:cs="Times New Roman"/>
          <w:i/>
          <w:sz w:val="24"/>
          <w:szCs w:val="24"/>
        </w:rPr>
        <w:t>Kedua</w:t>
      </w:r>
      <w:r>
        <w:rPr>
          <w:rFonts w:ascii="Times New Roman" w:hAnsi="Times New Roman" w:cs="Times New Roman"/>
          <w:sz w:val="24"/>
          <w:szCs w:val="24"/>
        </w:rPr>
        <w:t xml:space="preserve">, membangun kerjasama antar pemeluk agama karena dengan adanya kerjasama dan interaksi sosial sesama antar pemeluk agama akan saling mempererat hubungan antar agama, sehingga masyarakat beragama dapat mempertahankan hidupnya. </w:t>
      </w:r>
      <w:r>
        <w:rPr>
          <w:rFonts w:ascii="Times New Roman" w:hAnsi="Times New Roman" w:cs="Times New Roman"/>
          <w:i/>
          <w:sz w:val="24"/>
          <w:szCs w:val="24"/>
        </w:rPr>
        <w:t>Ketiga</w:t>
      </w:r>
      <w:r>
        <w:rPr>
          <w:rFonts w:ascii="Times New Roman" w:hAnsi="Times New Roman" w:cs="Times New Roman"/>
          <w:sz w:val="24"/>
          <w:szCs w:val="24"/>
        </w:rPr>
        <w:t>, upaya membangun dialog antar umat beragama. Suatu hal prinsipil dan utama yang harus diperhatikan ketika berbicara tentang dialog merupakan salah satu cara untuk mempertahankan dan menjaga kerukunan umat beragama.</w:t>
      </w:r>
      <w:r>
        <w:rPr>
          <w:rStyle w:val="8"/>
          <w:rFonts w:ascii="Times New Roman" w:hAnsi="Times New Roman" w:cs="Times New Roman"/>
          <w:sz w:val="24"/>
          <w:szCs w:val="24"/>
        </w:rPr>
        <w:footnoteReference w:id="32"/>
      </w:r>
    </w:p>
    <w:p w14:paraId="1512243C">
      <w:pPr>
        <w:pStyle w:val="4"/>
        <w:numPr>
          <w:ilvl w:val="0"/>
          <w:numId w:val="5"/>
        </w:numPr>
        <w:spacing w:before="0"/>
        <w:ind w:left="567" w:hanging="283"/>
        <w:rPr>
          <w:lang w:val="en-US"/>
        </w:rPr>
      </w:pPr>
      <w:bookmarkStart w:id="14" w:name="_Toc181072680"/>
      <w:r>
        <w:t>Akar pemikiran dan Toleransi Agama KH. Abdurrahman Wahid</w:t>
      </w:r>
      <w:bookmarkEnd w:id="14"/>
    </w:p>
    <w:p w14:paraId="7404C352">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Akar pemikir</w:t>
      </w:r>
      <w:r>
        <w:rPr>
          <w:rFonts w:ascii="Times New Roman" w:hAnsi="Times New Roman" w:cs="Times New Roman"/>
          <w:sz w:val="24"/>
          <w:szCs w:val="24"/>
          <w:lang w:val="id-ID"/>
        </w:rPr>
        <w:t>a</w:t>
      </w:r>
      <w:r>
        <w:rPr>
          <w:rFonts w:ascii="Times New Roman" w:hAnsi="Times New Roman" w:cs="Times New Roman"/>
          <w:sz w:val="24"/>
          <w:szCs w:val="24"/>
        </w:rPr>
        <w:t xml:space="preserve">n KH. Abdurrahman Wahid sesungguhnya didasarkan pada komitmen kemanusiaan (humanisme-insaniyah) dalam ajaran </w:t>
      </w:r>
      <w:r>
        <w:rPr>
          <w:rFonts w:ascii="Times New Roman" w:hAnsi="Times New Roman" w:cs="Times New Roman"/>
          <w:sz w:val="24"/>
          <w:szCs w:val="24"/>
          <w:lang w:val="id-ID"/>
        </w:rPr>
        <w:t>I</w:t>
      </w:r>
      <w:r>
        <w:rPr>
          <w:rFonts w:ascii="Times New Roman" w:hAnsi="Times New Roman" w:cs="Times New Roman"/>
          <w:sz w:val="24"/>
          <w:szCs w:val="24"/>
        </w:rPr>
        <w:t>slam. Dalam pandangan KH. Abdurrahman Wahid, komitmen kemanusiaan itu dapat digunakan sebagai dasar untuk menyelesaikan tuntutan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persoalan utama kiprah umat </w:t>
      </w:r>
      <w:r>
        <w:rPr>
          <w:rFonts w:ascii="Times New Roman" w:hAnsi="Times New Roman" w:cs="Times New Roman"/>
          <w:sz w:val="24"/>
          <w:szCs w:val="24"/>
          <w:lang w:val="id-ID"/>
        </w:rPr>
        <w:t>Is</w:t>
      </w:r>
      <w:r>
        <w:rPr>
          <w:rFonts w:ascii="Times New Roman" w:hAnsi="Times New Roman" w:cs="Times New Roman"/>
          <w:sz w:val="24"/>
          <w:szCs w:val="24"/>
        </w:rPr>
        <w:t xml:space="preserve">lam dalam masyarakat modern dan pluralistik </w:t>
      </w:r>
      <w:r>
        <w:rPr>
          <w:rFonts w:ascii="Times New Roman" w:hAnsi="Times New Roman" w:cs="Times New Roman"/>
          <w:sz w:val="24"/>
          <w:szCs w:val="24"/>
          <w:lang w:val="id-ID"/>
        </w:rPr>
        <w:t>I</w:t>
      </w:r>
      <w:r>
        <w:rPr>
          <w:rFonts w:ascii="Times New Roman" w:hAnsi="Times New Roman" w:cs="Times New Roman"/>
          <w:sz w:val="24"/>
          <w:szCs w:val="24"/>
        </w:rPr>
        <w:t>ndonesia. Komitmen kemanusiaan itu pada intinya adalah menghargai sikap toleransi dan memiliki kepedulian yang kuat terhadap keharmonisan sosial. Menurut KH. Abdurrahman Wahid, elemen asasi tersebut dapat menjadi dasar ideal keberadaan komunitas Islam Indonesia.</w:t>
      </w:r>
      <w:r>
        <w:rPr>
          <w:rStyle w:val="8"/>
          <w:rFonts w:ascii="Times New Roman" w:hAnsi="Times New Roman" w:cs="Times New Roman"/>
          <w:sz w:val="24"/>
          <w:szCs w:val="24"/>
        </w:rPr>
        <w:footnoteReference w:id="33"/>
      </w:r>
    </w:p>
    <w:p w14:paraId="75C62376">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Platform kehidupan umat </w:t>
      </w:r>
      <w:r>
        <w:rPr>
          <w:rFonts w:ascii="Times New Roman" w:hAnsi="Times New Roman" w:cs="Times New Roman"/>
          <w:sz w:val="24"/>
          <w:szCs w:val="24"/>
          <w:lang w:val="id-ID"/>
        </w:rPr>
        <w:t>I</w:t>
      </w:r>
      <w:r>
        <w:rPr>
          <w:rFonts w:ascii="Times New Roman" w:hAnsi="Times New Roman" w:cs="Times New Roman"/>
          <w:sz w:val="24"/>
          <w:szCs w:val="24"/>
        </w:rPr>
        <w:t xml:space="preserve">slam seharusnya diletakan pada tiga prinsip persaudaraan yaitu </w:t>
      </w:r>
      <w:r>
        <w:rPr>
          <w:rFonts w:ascii="Times New Roman" w:hAnsi="Times New Roman" w:cs="Times New Roman"/>
          <w:i/>
          <w:sz w:val="24"/>
          <w:szCs w:val="24"/>
        </w:rPr>
        <w:t>ukhwah islamiyah, ukhwah wathoniyah, dan ukhwah basyariah</w:t>
      </w:r>
      <w:r>
        <w:rPr>
          <w:rFonts w:ascii="Times New Roman" w:hAnsi="Times New Roman" w:cs="Times New Roman"/>
          <w:sz w:val="24"/>
          <w:szCs w:val="24"/>
        </w:rPr>
        <w:t xml:space="preserve">, sebagai mana prinsip NU. Karena itu KH. Abdurrahman Wahid selalu menghindari formalitas </w:t>
      </w:r>
      <w:r>
        <w:rPr>
          <w:rFonts w:ascii="Times New Roman" w:hAnsi="Times New Roman" w:cs="Times New Roman"/>
          <w:sz w:val="24"/>
          <w:szCs w:val="24"/>
          <w:lang w:val="id-ID"/>
        </w:rPr>
        <w:t>I</w:t>
      </w:r>
      <w:r>
        <w:rPr>
          <w:rFonts w:ascii="Times New Roman" w:hAnsi="Times New Roman" w:cs="Times New Roman"/>
          <w:sz w:val="24"/>
          <w:szCs w:val="24"/>
        </w:rPr>
        <w:t>slam dalam negara, segala bentuk eklusivisme,</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sektarianisme, termasuk upaya pemberlakuan ajaran agama melalui </w:t>
      </w:r>
      <w:r>
        <w:rPr>
          <w:rFonts w:ascii="Times New Roman" w:hAnsi="Times New Roman" w:cs="Times New Roman"/>
          <w:sz w:val="24"/>
          <w:szCs w:val="24"/>
          <w:lang w:val="id-ID"/>
        </w:rPr>
        <w:t>N</w:t>
      </w:r>
      <w:r>
        <w:rPr>
          <w:rFonts w:ascii="Times New Roman" w:hAnsi="Times New Roman" w:cs="Times New Roman"/>
          <w:sz w:val="24"/>
          <w:szCs w:val="24"/>
        </w:rPr>
        <w:t>egara dan hukun formal. Ide proposionalitas dalam perwakilan di lembaga-lembaga negara, menurut KH. Abdurrahman Wahid juga harus</w:t>
      </w:r>
      <w:r>
        <w:rPr>
          <w:rFonts w:ascii="Times New Roman" w:hAnsi="Times New Roman" w:cs="Times New Roman"/>
          <w:sz w:val="24"/>
          <w:szCs w:val="24"/>
          <w:lang w:val="id-ID"/>
        </w:rPr>
        <w:t xml:space="preserve"> </w:t>
      </w:r>
      <w:r>
        <w:rPr>
          <w:rFonts w:ascii="Times New Roman" w:hAnsi="Times New Roman" w:cs="Times New Roman"/>
          <w:sz w:val="24"/>
          <w:szCs w:val="24"/>
        </w:rPr>
        <w:t>dihindari karena tuntutan-tuntutan ini jelas berlawanan dengan azas kesetaraan bagi warga Negara.</w:t>
      </w:r>
      <w:r>
        <w:rPr>
          <w:rStyle w:val="8"/>
          <w:rFonts w:ascii="Times New Roman" w:hAnsi="Times New Roman" w:cs="Times New Roman"/>
          <w:sz w:val="24"/>
          <w:szCs w:val="24"/>
        </w:rPr>
        <w:footnoteReference w:id="34"/>
      </w:r>
    </w:p>
    <w:p w14:paraId="4D4B5DAD">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rPr>
        <w:t>Akar pemikiran KH. Abdurrahma</w:t>
      </w:r>
      <w:r>
        <w:rPr>
          <w:rFonts w:ascii="Times New Roman" w:hAnsi="Times New Roman" w:cs="Times New Roman"/>
          <w:sz w:val="24"/>
          <w:szCs w:val="24"/>
          <w:lang w:val="id-ID"/>
        </w:rPr>
        <w:t>n</w:t>
      </w:r>
      <w:r>
        <w:rPr>
          <w:rFonts w:ascii="Times New Roman" w:hAnsi="Times New Roman" w:cs="Times New Roman"/>
          <w:sz w:val="24"/>
          <w:szCs w:val="24"/>
        </w:rPr>
        <w:t xml:space="preserve"> Wahid lainnya adalah penguatan </w:t>
      </w:r>
      <w:r>
        <w:rPr>
          <w:rFonts w:ascii="Times New Roman" w:hAnsi="Times New Roman" w:cs="Times New Roman"/>
          <w:i/>
          <w:iCs/>
          <w:sz w:val="24"/>
          <w:szCs w:val="24"/>
        </w:rPr>
        <w:t>civil society</w:t>
      </w:r>
      <w:r>
        <w:rPr>
          <w:rFonts w:ascii="Times New Roman" w:hAnsi="Times New Roman" w:cs="Times New Roman"/>
          <w:sz w:val="24"/>
          <w:szCs w:val="24"/>
        </w:rPr>
        <w:t xml:space="preserve">. Ia berpendapat, paradigma baru yang harus di kembangkan oleh umat </w:t>
      </w:r>
      <w:r>
        <w:rPr>
          <w:rFonts w:ascii="Times New Roman" w:hAnsi="Times New Roman" w:cs="Times New Roman"/>
          <w:sz w:val="24"/>
          <w:szCs w:val="24"/>
          <w:lang w:val="id-ID"/>
        </w:rPr>
        <w:t>I</w:t>
      </w:r>
      <w:r>
        <w:rPr>
          <w:rFonts w:ascii="Times New Roman" w:hAnsi="Times New Roman" w:cs="Times New Roman"/>
          <w:sz w:val="24"/>
          <w:szCs w:val="24"/>
        </w:rPr>
        <w:t xml:space="preserve">slam adalah mengambil titik masuk strategis, yaitu pembentukan </w:t>
      </w:r>
      <w:r>
        <w:rPr>
          <w:rFonts w:ascii="Times New Roman" w:hAnsi="Times New Roman" w:cs="Times New Roman"/>
          <w:i/>
          <w:iCs/>
          <w:sz w:val="24"/>
          <w:szCs w:val="24"/>
        </w:rPr>
        <w:t>civil society</w:t>
      </w:r>
      <w:r>
        <w:rPr>
          <w:rFonts w:ascii="Times New Roman" w:hAnsi="Times New Roman" w:cs="Times New Roman"/>
          <w:sz w:val="24"/>
          <w:szCs w:val="24"/>
        </w:rPr>
        <w:t xml:space="preserve">. Pengembangan orientalis </w:t>
      </w:r>
      <w:r>
        <w:rPr>
          <w:rFonts w:ascii="Times New Roman" w:hAnsi="Times New Roman" w:cs="Times New Roman"/>
          <w:i/>
          <w:iCs/>
          <w:sz w:val="24"/>
          <w:szCs w:val="24"/>
        </w:rPr>
        <w:t>civil society</w:t>
      </w:r>
      <w:r>
        <w:rPr>
          <w:rFonts w:ascii="Times New Roman" w:hAnsi="Times New Roman" w:cs="Times New Roman"/>
          <w:sz w:val="24"/>
          <w:szCs w:val="24"/>
        </w:rPr>
        <w:t xml:space="preserve"> ini sejalan dengan NU setelah kembali ke Khittah 1926. Menurut Muhammad AS. Hikam, bagu NU civil society sejalan dikarenakan, pertama, NU tidak lagi hanya membatasi diri pada upaya pemecahan masalah-masalah yang menyangkut kepentingan warga Nahdliyin saja, tetapi di perluas hingga menyangkut kepentingan bangsa. Kedua, NU mengakui pasca Khittah berniat menitikberatkan gerakannya pada level masyarakat dan ditujukan untuk memperkuat kemandirian dan kepercayaan dirinya.</w:t>
      </w:r>
      <w:r>
        <w:rPr>
          <w:rStyle w:val="8"/>
          <w:rFonts w:ascii="Times New Roman" w:hAnsi="Times New Roman" w:cs="Times New Roman"/>
          <w:sz w:val="24"/>
          <w:szCs w:val="24"/>
        </w:rPr>
        <w:footnoteReference w:id="35"/>
      </w:r>
    </w:p>
    <w:p w14:paraId="5F55A0C5">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Alur akar pemikiran KH. Abdurrahman Wahid tersebut didasari oleh neo tradisional </w:t>
      </w:r>
      <w:r>
        <w:rPr>
          <w:rFonts w:ascii="Times New Roman" w:hAnsi="Times New Roman" w:cs="Times New Roman"/>
          <w:sz w:val="24"/>
          <w:szCs w:val="24"/>
          <w:lang w:val="id-ID"/>
        </w:rPr>
        <w:t>I</w:t>
      </w:r>
      <w:r>
        <w:rPr>
          <w:rFonts w:ascii="Times New Roman" w:hAnsi="Times New Roman" w:cs="Times New Roman"/>
          <w:sz w:val="24"/>
          <w:szCs w:val="24"/>
        </w:rPr>
        <w:t xml:space="preserve">slam yang dipahaminya sejalan dengan modernisme tetapi tetap mempunyai dasar pijakan transendental kepada tuhan. Dengan pandangan ini, kehidupan sosial kenegaraan harus dicermati dengan jalan melakukan penyesuaian dan pembaharuan ajaran </w:t>
      </w:r>
      <w:r>
        <w:rPr>
          <w:rFonts w:ascii="Times New Roman" w:hAnsi="Times New Roman" w:cs="Times New Roman"/>
          <w:sz w:val="24"/>
          <w:szCs w:val="24"/>
          <w:lang w:val="id-ID"/>
        </w:rPr>
        <w:t>I</w:t>
      </w:r>
      <w:r>
        <w:rPr>
          <w:rFonts w:ascii="Times New Roman" w:hAnsi="Times New Roman" w:cs="Times New Roman"/>
          <w:sz w:val="24"/>
          <w:szCs w:val="24"/>
        </w:rPr>
        <w:t xml:space="preserve">slam dalam aplikasi di dalam dunia nyata apabila </w:t>
      </w:r>
      <w:r>
        <w:rPr>
          <w:rFonts w:ascii="Times New Roman" w:hAnsi="Times New Roman" w:cs="Times New Roman"/>
          <w:sz w:val="24"/>
          <w:szCs w:val="24"/>
          <w:lang w:val="id-ID"/>
        </w:rPr>
        <w:t>I</w:t>
      </w:r>
      <w:r>
        <w:rPr>
          <w:rFonts w:ascii="Times New Roman" w:hAnsi="Times New Roman" w:cs="Times New Roman"/>
          <w:sz w:val="24"/>
          <w:szCs w:val="24"/>
        </w:rPr>
        <w:t>slam tetap cair dan relevan di alam modern.</w:t>
      </w:r>
      <w:r>
        <w:rPr>
          <w:rStyle w:val="8"/>
          <w:rFonts w:ascii="Times New Roman" w:hAnsi="Times New Roman" w:cs="Times New Roman"/>
          <w:sz w:val="24"/>
          <w:szCs w:val="24"/>
        </w:rPr>
        <w:footnoteReference w:id="36"/>
      </w:r>
    </w:p>
    <w:p w14:paraId="7305871F">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KH. Abdurrahman Wahid berpendapat bahwa untuk menciptakan kehidupan keagamaan yang inklusif dan toleran dapat diamati bahwa beliau mengarahkan pikirannya tentang sikap inklusif dalam kehidupan beragama, untuk menciptakan harmoni kepada sesama umat beragama di Indonesia, tidak hanya cukup saling menghormati satu sama lain atau hanya saling bertoleransi. Dalam hubungan antar umat beragama, harus didasari rasa pengertian yang tulus dan berkelanjutan, dan perasaan memiliki dalam kehidupan manusia "</w:t>
      </w:r>
      <w:r>
        <w:rPr>
          <w:rFonts w:ascii="Times New Roman" w:hAnsi="Times New Roman" w:cs="Times New Roman"/>
          <w:i/>
          <w:iCs/>
          <w:sz w:val="24"/>
          <w:szCs w:val="24"/>
        </w:rPr>
        <w:t>ukhuwah basyariyah</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Umat Islam harus bisa menyampaikan ajaran agama mereka sebagai faktor pelengkap yang akan membentuk kehidupan warga negara Indonesia.</w:t>
      </w:r>
      <w:r>
        <w:rPr>
          <w:rStyle w:val="8"/>
          <w:rFonts w:ascii="Times New Roman" w:hAnsi="Times New Roman" w:cs="Times New Roman"/>
          <w:sz w:val="24"/>
          <w:szCs w:val="24"/>
        </w:rPr>
        <w:footnoteReference w:id="37"/>
      </w:r>
    </w:p>
    <w:p w14:paraId="361D9D22">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lang w:val="id-ID"/>
        </w:rPr>
        <w:t>Secara</w:t>
      </w:r>
      <w:r>
        <w:rPr>
          <w:rFonts w:ascii="Times New Roman" w:hAnsi="Times New Roman" w:cs="Times New Roman"/>
          <w:sz w:val="24"/>
          <w:szCs w:val="24"/>
        </w:rPr>
        <w:t xml:space="preserve"> teoritis toleran</w:t>
      </w:r>
      <w:r>
        <w:rPr>
          <w:rFonts w:ascii="Times New Roman" w:hAnsi="Times New Roman" w:cs="Times New Roman"/>
          <w:sz w:val="24"/>
          <w:szCs w:val="24"/>
          <w:lang w:val="id-ID"/>
        </w:rPr>
        <w:t>si dalam pandangan</w:t>
      </w:r>
      <w:r>
        <w:rPr>
          <w:rFonts w:ascii="Times New Roman" w:hAnsi="Times New Roman" w:cs="Times New Roman"/>
          <w:sz w:val="24"/>
          <w:szCs w:val="24"/>
        </w:rPr>
        <w:t xml:space="preserve"> KH. Abdurrahman Wahid setara dengan konsep </w:t>
      </w:r>
      <w:r>
        <w:rPr>
          <w:rFonts w:ascii="Times New Roman" w:hAnsi="Times New Roman" w:cs="Times New Roman"/>
          <w:sz w:val="24"/>
          <w:szCs w:val="24"/>
          <w:lang w:val="id-ID"/>
        </w:rPr>
        <w:t>t</w:t>
      </w:r>
      <w:r>
        <w:rPr>
          <w:rFonts w:ascii="Times New Roman" w:hAnsi="Times New Roman" w:cs="Times New Roman"/>
          <w:sz w:val="24"/>
          <w:szCs w:val="24"/>
        </w:rPr>
        <w:t>oleransi Islam, di mana toleransi dipicu oleh KH. Abdurrahman Wahid adalah sikap toleran yang tidak bergantung pada pendidikan formal tingkat tinggi atau intelek pemikiran secara alami, tetapi itu adalah masalah hati, masalah perilaku. Anda juga tidak harus kaya dulu. Tentu saja, kegembiraan ini sering dijumpai di antara orang pintar atau orang kaya, yang umumnya dikenal sebagai orang-orang terbaik yang keruh.</w:t>
      </w:r>
    </w:p>
    <w:p w14:paraId="2921F858">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Selanjutnya, untuk menciptakan toleransi</w:t>
      </w:r>
      <w:r>
        <w:rPr>
          <w:rFonts w:ascii="Times New Roman" w:hAnsi="Times New Roman" w:cs="Times New Roman"/>
          <w:sz w:val="24"/>
          <w:szCs w:val="24"/>
          <w:lang w:val="id-ID"/>
        </w:rPr>
        <w:t>,</w:t>
      </w:r>
      <w:r>
        <w:rPr>
          <w:rFonts w:ascii="Times New Roman" w:hAnsi="Times New Roman" w:cs="Times New Roman"/>
          <w:sz w:val="24"/>
          <w:szCs w:val="24"/>
        </w:rPr>
        <w:t xml:space="preserve"> KH. Abdurrahman Wahid mengkembangkan nilai anti-eksklusivisme agama. Menurutnya, berbagai insiden konflik yang bertindak sebagai agama di berbagai tempat merupakan hasil eksklusivisme agama.</w:t>
      </w:r>
      <w:r>
        <w:rPr>
          <w:rStyle w:val="8"/>
          <w:rFonts w:ascii="Times New Roman" w:hAnsi="Times New Roman" w:cs="Times New Roman"/>
          <w:sz w:val="24"/>
          <w:szCs w:val="24"/>
        </w:rPr>
        <w:footnoteReference w:id="38"/>
      </w:r>
      <w:r>
        <w:rPr>
          <w:rFonts w:ascii="Times New Roman" w:hAnsi="Times New Roman" w:cs="Times New Roman"/>
          <w:sz w:val="24"/>
          <w:szCs w:val="24"/>
        </w:rPr>
        <w:t>Apa yang uc</w:t>
      </w:r>
      <w:r>
        <w:rPr>
          <w:rFonts w:ascii="Times New Roman" w:hAnsi="Times New Roman" w:cs="Times New Roman"/>
          <w:sz w:val="24"/>
          <w:szCs w:val="24"/>
          <w:lang w:val="id-ID"/>
        </w:rPr>
        <w:t>a</w:t>
      </w:r>
      <w:r>
        <w:rPr>
          <w:rFonts w:ascii="Times New Roman" w:hAnsi="Times New Roman" w:cs="Times New Roman"/>
          <w:sz w:val="24"/>
          <w:szCs w:val="24"/>
        </w:rPr>
        <w:t>pkan oleh KH. Abdurrahman Wahid sebenarnya lebih</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merupakan otokrasi untuk pemeluk agama </w:t>
      </w:r>
      <w:r>
        <w:rPr>
          <w:rFonts w:ascii="Times New Roman" w:hAnsi="Times New Roman" w:cs="Times New Roman"/>
          <w:sz w:val="24"/>
          <w:szCs w:val="24"/>
          <w:lang w:val="id-ID"/>
        </w:rPr>
        <w:t>I</w:t>
      </w:r>
      <w:r>
        <w:rPr>
          <w:rFonts w:ascii="Times New Roman" w:hAnsi="Times New Roman" w:cs="Times New Roman"/>
          <w:sz w:val="24"/>
          <w:szCs w:val="24"/>
        </w:rPr>
        <w:t>slam itu sendiri, karena politisasi agama dan pembungkaman agama.</w:t>
      </w:r>
    </w:p>
    <w:p w14:paraId="17411D64">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Berkaitan dengan makna salah satu ayat al-Qur’an Surat Al-Fath (48) ayat 29 yang berbunyi;</w:t>
      </w:r>
    </w:p>
    <w:p w14:paraId="38113B81">
      <w:pPr>
        <w:pStyle w:val="11"/>
        <w:spacing w:after="0" w:line="240" w:lineRule="auto"/>
        <w:ind w:left="1080" w:firstLine="360"/>
        <w:jc w:val="right"/>
        <w:rPr>
          <w:rFonts w:ascii="Times New Roman" w:hAnsi="Times New Roman" w:cs="Times New Roman"/>
          <w:sz w:val="24"/>
          <w:szCs w:val="24"/>
        </w:rPr>
      </w:pPr>
      <w:r>
        <w:rPr>
          <w:rFonts w:ascii="Times New Roman" w:hAnsi="Times New Roman" w:cs="Times New Roman"/>
          <w:sz w:val="24"/>
          <w:szCs w:val="24"/>
        </w:rPr>
        <w:t>(</w:t>
      </w:r>
      <w:r>
        <w:rPr>
          <w:rFonts w:ascii="Times New Roman - Arab" w:hAnsi="Times New Roman - Arab" w:cs="Times New Roman"/>
          <w:sz w:val="36"/>
          <w:szCs w:val="36"/>
          <w:rtl/>
          <w:lang w:bidi="ar-AE"/>
        </w:rPr>
        <w:t>اَشِدَّاۤءُ عَلَى الْكُفَّارِ رُحَمَاۤءُ بَيْنَهُمْ</w:t>
      </w:r>
      <w:r>
        <w:rPr>
          <w:rFonts w:ascii="Times New Roman" w:hAnsi="Times New Roman" w:cs="Times New Roman"/>
          <w:sz w:val="24"/>
          <w:szCs w:val="24"/>
        </w:rPr>
        <w:t xml:space="preserve"> ) </w:t>
      </w:r>
    </w:p>
    <w:p w14:paraId="3952EF86">
      <w:pPr>
        <w:spacing w:after="0" w:line="240" w:lineRule="auto"/>
        <w:ind w:left="1276" w:firstLine="11"/>
        <w:jc w:val="both"/>
        <w:rPr>
          <w:rFonts w:ascii="Times New Roman" w:hAnsi="Times New Roman" w:cs="Times New Roman"/>
          <w:color w:val="7030A0"/>
          <w:szCs w:val="24"/>
          <w:lang w:val="en-US"/>
        </w:rPr>
        <w:sectPr>
          <w:headerReference r:id="rId10" w:type="first"/>
          <w:headerReference r:id="rId9" w:type="default"/>
          <w:footerReference r:id="rId11" w:type="default"/>
          <w:pgSz w:w="11907" w:h="16839"/>
          <w:pgMar w:top="1701" w:right="1701" w:bottom="1701" w:left="2268" w:header="850" w:footer="850" w:gutter="0"/>
          <w:pgNumType w:start="2" w:chapStyle="8"/>
          <w:cols w:space="708" w:num="1"/>
          <w:docGrid w:linePitch="360" w:charSpace="0"/>
        </w:sectPr>
      </w:pPr>
      <w:r>
        <w:rPr>
          <w:rFonts w:ascii="Times New Roman" w:hAnsi="Times New Roman" w:cs="Times New Roman"/>
          <w:sz w:val="24"/>
          <w:szCs w:val="24"/>
        </w:rPr>
        <w:t>Yang mempunyai arti "Muhammad adalah utusan Allah; dan orang-orang yang bersamanya adalah keras terhadap orang-orang kafir tetapi berkasih sayang sesama mereka”</w:t>
      </w:r>
      <w:r>
        <w:t xml:space="preserve">. </w:t>
      </w:r>
      <w:r>
        <w:rPr>
          <w:rFonts w:ascii="Times New Roman" w:hAnsi="Times New Roman" w:cs="Times New Roman"/>
          <w:sz w:val="24"/>
          <w:szCs w:val="24"/>
        </w:rPr>
        <w:t>Ia memahami bahwa ada perbedaan antara orang non-Muslim sekarang dengan kaum kafir yang memerangi agama Islam (dalam konteks ayat itu adalah kaum kafir Makkah). Oleh karena itu, tidak ada alasan untuk mengembangkan sikap permusuhan kepada mereka selama tidak memerangi agama Islam. Selain itu, menurutnya, esensi saling menyantuni justru terletak pada sikap-sikap dimana kita bisa saling mengoreksi sesama orang Islam. Nabi pernah mencontohkan, bahwa jika Fatimah (putri beliau) melakukan pencurian maka ia tetap harus dihukum. Jadi, sikap santun tidak boleh dengan standar ganda atau tidak boleh mengabaikan keadilan kepada siapa pun, termasuk orang berlainan agama.</w:t>
      </w:r>
      <w:r>
        <w:rPr>
          <w:rStyle w:val="8"/>
          <w:rFonts w:ascii="Times New Roman" w:hAnsi="Times New Roman" w:cs="Times New Roman"/>
          <w:sz w:val="24"/>
          <w:szCs w:val="24"/>
        </w:rPr>
        <w:footnoteReference w:id="39"/>
      </w:r>
    </w:p>
    <w:p w14:paraId="1FE3A41A"/>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imes New Roman - Arab">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D4FBD">
    <w:pPr>
      <w:pStyle w:val="7"/>
    </w:pPr>
    <w:bookmarkStart w:id="15" w:name="_GoBack"/>
    <w:bookmarkEnd w:id="15"/>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Kotak Teks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25C7D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IA/QAgAAJQYAAA4AAABkcnMvZTJvRG9jLnhtbK1UUW/bIBB+n7T/&#10;gHh3bWdO6kR1qjSup2nRWqmd9kwwjlExICBNumn/fQeOk7abpkpbHpyDOz7u++64i8t9J9AjM5Yr&#10;WeD0LMGISapqLjcF/npfRTlG1hFZE6EkK/ATs/hy/v7dxU7P2Ei1StTMIACRdrbTBW6d07M4trRl&#10;HbFnSjMJzkaZjjhYmk1cG7ID9E7EoySZxDtlam0UZdbCbtk78QHRvAVQNQ2nrFR02zHpelTDBHFA&#10;ybZcWzwP2TYNo+6maSxzSBQYmLrwhUvAXvtvPL8gs40huuX0kAJ5SwqvOHWES7j0CFUSR9DW8N+g&#10;Ok6NsqpxZ1R1cU8kKAIs0uSVNnct0SxwAamtPopu/x8s/fJ4axCvCzzGSJIOCv5ZOfKA7tmDRWOv&#10;z07bGYTdaQh0+yu1h64Z9i1setr7xnT+Hwgh8IO6T0d12d4h6g/lozxPwEXBNywAPz4d18a6j0x1&#10;yBsFNlC+oCp5XFnXhw4h/japKi5EKKGQaFfgyYdxEg4cPQAupI+FLADjYPWl+TFNptf5dZ5F2Why&#10;HWVJWUaLaplFkyo9H5cfyuWyTH96vDSbtbyumfT3DW2SZm8rw6FV+gIfG8UqwWsP51OyZrNeCoMe&#10;CbRpFX5eYUj+WVj8Mo3gBlavKKWjLLkaTaNqkp9HWZWNo+l5kkdJOr2aTpJsmpXVS0orLtm/U3qh&#10;/rOkycwX7MhtLQh9+Cs1n86JGigwFC72fdj3m7fcfr0Hiby5VvUT9KZR/eu2mlYcLl0R626JgecM&#10;PQcDz93ApxEK+kQdLIxaZb7/ad/HQ3nBi9EOxkOBJUxDjMQnCa8PAN1gmMFYD4bcdksFhUxhkGoa&#10;TDhgnBjMxqjuG0zBhb8DXERSuKnAbjCXrh9RMEUpWyxC0FYbvmn7AzA7NHEreaepvya0kF5sHbyH&#10;8ExOqoCUfgHTI4h6mHR+PD1fh6jTdJ//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LNJWO7QAAAA&#10;BQEAAA8AAAAAAAAAAQAgAAAAIgAAAGRycy9kb3ducmV2LnhtbFBLAQIUABQAAAAIAIdO4kC/yiAP&#10;0AIAACUGAAAOAAAAAAAAAAEAIAAAAB8BAABkcnMvZTJvRG9jLnhtbFBLBQYAAAAABgAGAFkBAABh&#10;BgAAAAA=&#10;">
              <v:fill on="f" focussize="0,0"/>
              <v:stroke on="f" weight="0.5pt"/>
              <v:imagedata o:title=""/>
              <o:lock v:ext="edit" aspectratio="f"/>
              <v:textbox inset="0mm,0mm,0mm,0mm" style="mso-fit-shape-to-text:t;">
                <w:txbxContent>
                  <w:p w14:paraId="3525C7D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82A4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F416D">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0">
    <w:p>
      <w:pPr>
        <w:spacing w:before="0" w:after="0" w:line="276" w:lineRule="auto"/>
      </w:pPr>
      <w:r>
        <w:separator/>
      </w:r>
    </w:p>
  </w:footnote>
  <w:footnote w:type="continuationSeparator" w:id="81">
    <w:p>
      <w:pPr>
        <w:spacing w:before="0" w:after="0" w:line="276" w:lineRule="auto"/>
      </w:pPr>
      <w:r>
        <w:continuationSeparator/>
      </w:r>
    </w:p>
  </w:footnote>
  <w:footnote w:id="0">
    <w:p w14:paraId="4AE40693">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Tim Penyusun, </w:t>
      </w:r>
      <w:r>
        <w:rPr>
          <w:rFonts w:asciiTheme="majorBidi" w:hAnsiTheme="majorBidi" w:cstheme="majorBidi"/>
          <w:i/>
          <w:color w:val="000000" w:themeColor="text1"/>
          <w14:textFill>
            <w14:solidFill>
              <w14:schemeClr w14:val="tx1"/>
            </w14:solidFill>
          </w14:textFill>
        </w:rPr>
        <w:t>Kamus Besar Bahasa Indonesia,</w:t>
      </w:r>
      <w:r>
        <w:rPr>
          <w:rFonts w:asciiTheme="majorBidi" w:hAnsiTheme="majorBidi" w:cstheme="majorBidi"/>
          <w:color w:val="000000" w:themeColor="text1"/>
          <w14:textFill>
            <w14:solidFill>
              <w14:schemeClr w14:val="tx1"/>
            </w14:solidFill>
          </w14:textFill>
        </w:rPr>
        <w:t xml:space="preserve"> (Jakarta: Pusat Bahasa Departemen Pendidikan Nasional, 2008). 1538</w:t>
      </w:r>
    </w:p>
  </w:footnote>
  <w:footnote w:id="1">
    <w:p w14:paraId="28DD116B">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Ahmad Warson Munawir, </w:t>
      </w:r>
      <w:r>
        <w:rPr>
          <w:rFonts w:asciiTheme="majorBidi" w:hAnsiTheme="majorBidi" w:cstheme="majorBidi"/>
          <w:i/>
          <w:iCs/>
          <w:color w:val="000000" w:themeColor="text1"/>
          <w14:textFill>
            <w14:solidFill>
              <w14:schemeClr w14:val="tx1"/>
            </w14:solidFill>
          </w14:textFill>
        </w:rPr>
        <w:t>Kamus Arab-Indonesia Al-Munawir</w:t>
      </w:r>
      <w:r>
        <w:rPr>
          <w:rFonts w:asciiTheme="majorBidi" w:hAnsiTheme="majorBidi" w:cstheme="majorBidi"/>
          <w:color w:val="000000" w:themeColor="text1"/>
          <w14:textFill>
            <w14:solidFill>
              <w14:schemeClr w14:val="tx1"/>
            </w14:solidFill>
          </w14:textFill>
        </w:rPr>
        <w:t>, (Yogyakarta: Balai Pustaka Progresif, 2014) 1098</w:t>
      </w:r>
    </w:p>
  </w:footnote>
  <w:footnote w:id="2">
    <w:p w14:paraId="43F1EB72">
      <w:pPr>
        <w:pStyle w:val="9"/>
        <w:ind w:left="142" w:hanging="142"/>
        <w:jc w:val="both"/>
        <w:rPr>
          <w:rFonts w:asciiTheme="majorBidi" w:hAnsiTheme="majorBidi" w:cstheme="majorBidi"/>
          <w:color w:val="000000" w:themeColor="text1"/>
          <w:lang w:val="id-ID"/>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i/>
          <w:iCs/>
          <w:color w:val="000000" w:themeColor="text1"/>
          <w14:textFill>
            <w14:solidFill>
              <w14:schemeClr w14:val="tx1"/>
            </w14:solidFill>
          </w14:textFill>
        </w:rPr>
        <w:t>Ibid</w:t>
      </w:r>
      <w:r>
        <w:rPr>
          <w:rFonts w:asciiTheme="majorBidi" w:hAnsiTheme="majorBidi" w:cstheme="majorBidi"/>
          <w:color w:val="000000" w:themeColor="text1"/>
          <w14:textFill>
            <w14:solidFill>
              <w14:schemeClr w14:val="tx1"/>
            </w14:solidFill>
          </w14:textFill>
        </w:rPr>
        <w:t>.</w:t>
      </w:r>
      <w:r>
        <w:rPr>
          <w:rFonts w:asciiTheme="majorBidi" w:hAnsiTheme="majorBidi" w:cstheme="majorBidi"/>
          <w:color w:val="000000" w:themeColor="text1"/>
          <w:lang w:val="id-ID"/>
          <w14:textFill>
            <w14:solidFill>
              <w14:schemeClr w14:val="tx1"/>
            </w14:solidFill>
          </w14:textFill>
        </w:rPr>
        <w:t xml:space="preserve"> 1098</w:t>
      </w:r>
    </w:p>
  </w:footnote>
  <w:footnote w:id="3">
    <w:p w14:paraId="32E24962">
      <w:pPr>
        <w:pStyle w:val="9"/>
        <w:ind w:left="142" w:hanging="142"/>
        <w:jc w:val="both"/>
        <w:rPr>
          <w:rFonts w:asciiTheme="majorBidi" w:hAnsiTheme="majorBidi" w:cstheme="majorBidi"/>
          <w:color w:val="000000" w:themeColor="text1"/>
          <w:lang w:val="id-ID"/>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M. subhan, </w:t>
      </w:r>
      <w:r>
        <w:rPr>
          <w:rFonts w:asciiTheme="majorBidi" w:hAnsiTheme="majorBidi" w:cstheme="majorBidi"/>
          <w:i/>
          <w:color w:val="000000" w:themeColor="text1"/>
          <w14:textFill>
            <w14:solidFill>
              <w14:schemeClr w14:val="tx1"/>
            </w14:solidFill>
          </w14:textFill>
        </w:rPr>
        <w:t>Toleransi Beragama Menurut Nurcholis Madjis,</w:t>
      </w:r>
      <w:r>
        <w:rPr>
          <w:rFonts w:asciiTheme="majorBidi" w:hAnsiTheme="majorBidi" w:cstheme="majorBidi"/>
          <w:color w:val="000000" w:themeColor="text1"/>
          <w14:textFill>
            <w14:solidFill>
              <w14:schemeClr w14:val="tx1"/>
            </w14:solidFill>
          </w14:textFill>
        </w:rPr>
        <w:t xml:space="preserve"> skripsi, (Fakultas Ushuluddin IAIN Walisongo Semarang, 2011), 17</w:t>
      </w:r>
    </w:p>
  </w:footnote>
  <w:footnote w:id="4">
    <w:p w14:paraId="2E260DB1">
      <w:pPr>
        <w:pStyle w:val="9"/>
        <w:ind w:left="142" w:hanging="142"/>
        <w:jc w:val="both"/>
        <w:rPr>
          <w:rFonts w:asciiTheme="majorBidi" w:hAnsiTheme="majorBidi" w:cstheme="majorBidi"/>
          <w:color w:val="000000" w:themeColor="text1"/>
          <w:lang w:val="id-ID"/>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Azyumardi Azra, </w:t>
      </w:r>
      <w:r>
        <w:rPr>
          <w:rFonts w:asciiTheme="majorBidi" w:hAnsiTheme="majorBidi" w:cstheme="majorBidi"/>
          <w:i/>
          <w:color w:val="000000" w:themeColor="text1"/>
          <w14:textFill>
            <w14:solidFill>
              <w14:schemeClr w14:val="tx1"/>
            </w14:solidFill>
          </w14:textFill>
        </w:rPr>
        <w:t>Toleransi Agama Dalam Masyarakat Majmuk: Perspektif Muslim Indonesia,</w:t>
      </w:r>
      <w:r>
        <w:rPr>
          <w:rFonts w:asciiTheme="majorBidi" w:hAnsiTheme="majorBidi" w:cstheme="majorBidi"/>
          <w:color w:val="000000" w:themeColor="text1"/>
          <w14:textFill>
            <w14:solidFill>
              <w14:schemeClr w14:val="tx1"/>
            </w14:solidFill>
          </w14:textFill>
        </w:rPr>
        <w:t xml:space="preserve"> (Bunga Rampai 70 Tahun Djohan Effendi, kompas, Jakarta: 2009)</w:t>
      </w:r>
      <w:r>
        <w:rPr>
          <w:rFonts w:asciiTheme="majorBidi" w:hAnsiTheme="majorBidi" w:cstheme="majorBidi"/>
          <w:color w:val="000000" w:themeColor="text1"/>
          <w:lang w:val="id-ID"/>
          <w14:textFill>
            <w14:solidFill>
              <w14:schemeClr w14:val="tx1"/>
            </w14:solidFill>
          </w14:textFill>
        </w:rPr>
        <w:t xml:space="preserve">, </w:t>
      </w:r>
      <w:r>
        <w:rPr>
          <w:rFonts w:asciiTheme="majorBidi" w:hAnsiTheme="majorBidi" w:cstheme="majorBidi"/>
          <w:color w:val="000000" w:themeColor="text1"/>
          <w14:textFill>
            <w14:solidFill>
              <w14:schemeClr w14:val="tx1"/>
            </w14:solidFill>
          </w14:textFill>
        </w:rPr>
        <w:t>12.</w:t>
      </w:r>
    </w:p>
  </w:footnote>
  <w:footnote w:id="5">
    <w:p w14:paraId="04E81805">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Tim FKUB Semarang</w:t>
      </w:r>
      <w:r>
        <w:rPr>
          <w:rFonts w:asciiTheme="majorBidi" w:hAnsiTheme="majorBidi" w:cstheme="majorBidi"/>
          <w:i/>
          <w:color w:val="000000" w:themeColor="text1"/>
          <w14:textFill>
            <w14:solidFill>
              <w14:schemeClr w14:val="tx1"/>
            </w14:solidFill>
          </w14:textFill>
        </w:rPr>
        <w:t>, Kapita Selekta, Kerukanan Umat Beragama</w:t>
      </w:r>
      <w:r>
        <w:rPr>
          <w:rFonts w:asciiTheme="majorBidi" w:hAnsiTheme="majorBidi" w:cstheme="majorBidi"/>
          <w:color w:val="000000" w:themeColor="text1"/>
          <w14:textFill>
            <w14:solidFill>
              <w14:schemeClr w14:val="tx1"/>
            </w14:solidFill>
          </w14:textFill>
        </w:rPr>
        <w:t>, (Semarang: FKUB, 2009), 83</w:t>
      </w:r>
    </w:p>
  </w:footnote>
  <w:footnote w:id="6">
    <w:p w14:paraId="56EE2DB0">
      <w:pPr>
        <w:pStyle w:val="9"/>
        <w:ind w:left="142" w:righ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Rikardo Dayanto Butar-Butar, Ester Lina Situmorang, Jabes Pasaribu, dan Manahan Uji Simanjuntak, “Pengajaran Tuhan Yesus Mengenai Toleransi Dan Implementasinya Ditengah Masyarakat Majemuk” Real Didache:</w:t>
      </w:r>
      <w:r>
        <w:rPr>
          <w:rFonts w:asciiTheme="majorBidi" w:hAnsiTheme="majorBidi" w:cstheme="majorBidi"/>
          <w:i/>
          <w:iCs/>
          <w:color w:val="000000" w:themeColor="text1"/>
          <w14:textFill>
            <w14:solidFill>
              <w14:schemeClr w14:val="tx1"/>
            </w14:solidFill>
          </w14:textFill>
        </w:rPr>
        <w:t xml:space="preserve"> Jurnal Teologi dan Pendidikan Agama Kristen</w:t>
      </w:r>
      <w:r>
        <w:rPr>
          <w:rFonts w:asciiTheme="majorBidi" w:hAnsiTheme="majorBidi" w:cstheme="majorBidi"/>
          <w:color w:val="000000" w:themeColor="text1"/>
          <w14:textFill>
            <w14:solidFill>
              <w14:schemeClr w14:val="tx1"/>
            </w14:solidFill>
          </w14:textFill>
        </w:rPr>
        <w:t>, Vol 4, No 1, Batam: 2019, 95.</w:t>
      </w:r>
    </w:p>
  </w:footnote>
  <w:footnote w:id="7">
    <w:p w14:paraId="0A5BA9C8">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Achmad Zainul Arifin dan Laila Qotrin Nada, “Toleransi dalam Agama Hindu: Aplikasi Ajaran dan Praktiknya di Pura Jala Siddhi Amertha Sidoarjo”, Satya Widya: </w:t>
      </w:r>
      <w:r>
        <w:rPr>
          <w:rFonts w:asciiTheme="majorBidi" w:hAnsiTheme="majorBidi" w:cstheme="majorBidi"/>
          <w:i/>
          <w:color w:val="000000" w:themeColor="text1"/>
          <w14:textFill>
            <w14:solidFill>
              <w14:schemeClr w14:val="tx1"/>
            </w14:solidFill>
          </w14:textFill>
        </w:rPr>
        <w:t>Jurnal Studi Agama</w:t>
      </w:r>
      <w:r>
        <w:rPr>
          <w:rFonts w:asciiTheme="majorBidi" w:hAnsiTheme="majorBidi" w:cstheme="majorBidi"/>
          <w:color w:val="000000" w:themeColor="text1"/>
          <w14:textFill>
            <w14:solidFill>
              <w14:schemeClr w14:val="tx1"/>
            </w14:solidFill>
          </w14:textFill>
        </w:rPr>
        <w:t>, Vol. 2, No. 2 (2019), 16</w:t>
      </w:r>
    </w:p>
  </w:footnote>
  <w:footnote w:id="8">
    <w:p w14:paraId="798D2642">
      <w:pPr>
        <w:pStyle w:val="9"/>
        <w:ind w:left="142" w:hanging="142"/>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i/>
          <w:color w:val="000000" w:themeColor="text1"/>
          <w14:textFill>
            <w14:solidFill>
              <w14:schemeClr w14:val="tx1"/>
            </w14:solidFill>
          </w14:textFill>
        </w:rPr>
        <w:t>Ibid</w:t>
      </w:r>
      <w:r>
        <w:rPr>
          <w:rFonts w:asciiTheme="majorBidi" w:hAnsiTheme="majorBidi" w:cstheme="majorBidi"/>
          <w:color w:val="000000" w:themeColor="text1"/>
          <w14:textFill>
            <w14:solidFill>
              <w14:schemeClr w14:val="tx1"/>
            </w14:solidFill>
          </w14:textFill>
        </w:rPr>
        <w:t>, 18-20.</w:t>
      </w:r>
    </w:p>
  </w:footnote>
  <w:footnote w:id="9">
    <w:p w14:paraId="3701B28E">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Elaga Saparung, </w:t>
      </w:r>
      <w:r>
        <w:rPr>
          <w:rFonts w:asciiTheme="majorBidi" w:hAnsiTheme="majorBidi" w:cstheme="majorBidi"/>
          <w:i/>
          <w:color w:val="000000" w:themeColor="text1"/>
          <w14:textFill>
            <w14:solidFill>
              <w14:schemeClr w14:val="tx1"/>
            </w14:solidFill>
          </w14:textFill>
        </w:rPr>
        <w:t>Pluralisme, Konflik Dan Perdamaian,</w:t>
      </w:r>
      <w:r>
        <w:rPr>
          <w:rFonts w:asciiTheme="majorBidi" w:hAnsiTheme="majorBidi" w:cstheme="majorBidi"/>
          <w:color w:val="000000" w:themeColor="text1"/>
          <w14:textFill>
            <w14:solidFill>
              <w14:schemeClr w14:val="tx1"/>
            </w14:solidFill>
          </w14:textFill>
        </w:rPr>
        <w:t xml:space="preserve"> (Yogyakarta: Pustaka Pelajar, 2002), 8</w:t>
      </w:r>
    </w:p>
  </w:footnote>
  <w:footnote w:id="10">
    <w:p w14:paraId="572BBFBC">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Djohan Efendi, </w:t>
      </w:r>
      <w:r>
        <w:rPr>
          <w:rFonts w:asciiTheme="majorBidi" w:hAnsiTheme="majorBidi" w:cstheme="majorBidi"/>
          <w:i/>
          <w:color w:val="000000" w:themeColor="text1"/>
          <w14:textFill>
            <w14:solidFill>
              <w14:schemeClr w14:val="tx1"/>
            </w14:solidFill>
          </w14:textFill>
        </w:rPr>
        <w:t xml:space="preserve">Dialog Antar Umat Beragama, Bisakah Melahirkan Kerukunan?, Agama Dan Tantangan Zaman, </w:t>
      </w:r>
      <w:r>
        <w:rPr>
          <w:rFonts w:asciiTheme="majorBidi" w:hAnsiTheme="majorBidi" w:cstheme="majorBidi"/>
          <w:color w:val="000000" w:themeColor="text1"/>
          <w14:textFill>
            <w14:solidFill>
              <w14:schemeClr w14:val="tx1"/>
            </w14:solidFill>
          </w14:textFill>
        </w:rPr>
        <w:t>(Jakarta: LP3ES, 1985),169</w:t>
      </w:r>
    </w:p>
  </w:footnote>
  <w:footnote w:id="11">
    <w:p w14:paraId="44677A72">
      <w:pPr>
        <w:pStyle w:val="9"/>
        <w:ind w:left="142" w:hanging="142"/>
        <w:rPr>
          <w:rFonts w:asciiTheme="majorBidi" w:hAnsiTheme="majorBidi" w:cstheme="majorBidi"/>
          <w:color w:val="000000" w:themeColor="text1"/>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Indonesia, </w:t>
      </w:r>
      <w:r>
        <w:rPr>
          <w:rFonts w:asciiTheme="majorBidi" w:hAnsiTheme="majorBidi" w:cstheme="majorBidi"/>
          <w:i/>
          <w:iCs/>
          <w:color w:val="000000" w:themeColor="text1"/>
          <w14:textFill>
            <w14:solidFill>
              <w14:schemeClr w14:val="tx1"/>
            </w14:solidFill>
          </w14:textFill>
        </w:rPr>
        <w:t>Undang-Undang Dasar Negara Republik Indonesia Tahun 1945</w:t>
      </w:r>
      <w:r>
        <w:rPr>
          <w:rFonts w:asciiTheme="majorBidi" w:hAnsiTheme="majorBidi" w:cstheme="majorBidi"/>
          <w:color w:val="000000" w:themeColor="text1"/>
          <w14:textFill>
            <w14:solidFill>
              <w14:schemeClr w14:val="tx1"/>
            </w14:solidFill>
          </w14:textFill>
        </w:rPr>
        <w:t xml:space="preserve">, Pasal 36A; Soekarno, </w:t>
      </w:r>
      <w:r>
        <w:rPr>
          <w:rFonts w:asciiTheme="majorBidi" w:hAnsiTheme="majorBidi" w:cstheme="majorBidi"/>
          <w:i/>
          <w:iCs/>
          <w:color w:val="000000" w:themeColor="text1"/>
          <w14:textFill>
            <w14:solidFill>
              <w14:schemeClr w14:val="tx1"/>
            </w14:solidFill>
          </w14:textFill>
        </w:rPr>
        <w:t>Proklamasi dan Negara Kesatuan Republik Indonesia</w:t>
      </w:r>
      <w:r>
        <w:rPr>
          <w:rFonts w:asciiTheme="majorBidi" w:hAnsiTheme="majorBidi" w:cstheme="majorBidi"/>
          <w:color w:val="000000" w:themeColor="text1"/>
          <w14:textFill>
            <w14:solidFill>
              <w14:schemeClr w14:val="tx1"/>
            </w14:solidFill>
          </w14:textFill>
        </w:rPr>
        <w:t xml:space="preserve"> (Jakarta: Penerbit Sejarah, 2020), 75-77.</w:t>
      </w:r>
    </w:p>
  </w:footnote>
  <w:footnote w:id="12">
    <w:p w14:paraId="50D13783">
      <w:pPr>
        <w:pStyle w:val="9"/>
        <w:ind w:left="142" w:hanging="142"/>
        <w:jc w:val="both"/>
        <w:rPr>
          <w:rFonts w:asciiTheme="majorBidi" w:hAnsiTheme="majorBidi" w:cstheme="majorBidi"/>
          <w:color w:val="000000" w:themeColor="text1"/>
          <w:lang w:val="id-ID"/>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color w:val="000000" w:themeColor="text1"/>
          <w:lang w:val="id-ID"/>
          <w14:textFill>
            <w14:solidFill>
              <w14:schemeClr w14:val="tx1"/>
            </w14:solidFill>
          </w14:textFill>
        </w:rPr>
        <w:t xml:space="preserve"> </w:t>
      </w:r>
      <w:r>
        <w:rPr>
          <w:rFonts w:asciiTheme="majorBidi" w:hAnsiTheme="majorBidi" w:cstheme="majorBidi"/>
          <w:color w:val="000000" w:themeColor="text1"/>
          <w14:textFill>
            <w14:solidFill>
              <w14:schemeClr w14:val="tx1"/>
            </w14:solidFill>
          </w14:textFill>
        </w:rPr>
        <w:t xml:space="preserve">Said Agil Munawar, </w:t>
      </w:r>
      <w:r>
        <w:rPr>
          <w:rFonts w:asciiTheme="majorBidi" w:hAnsiTheme="majorBidi" w:cstheme="majorBidi"/>
          <w:i/>
          <w:color w:val="000000" w:themeColor="text1"/>
          <w14:textFill>
            <w14:solidFill>
              <w14:schemeClr w14:val="tx1"/>
            </w14:solidFill>
          </w14:textFill>
        </w:rPr>
        <w:t>Fikih Hubungan Antar Umat Beragama</w:t>
      </w:r>
      <w:r>
        <w:rPr>
          <w:rFonts w:asciiTheme="majorBidi" w:hAnsiTheme="majorBidi" w:cstheme="majorBidi"/>
          <w:color w:val="000000" w:themeColor="text1"/>
          <w14:textFill>
            <w14:solidFill>
              <w14:schemeClr w14:val="tx1"/>
            </w14:solidFill>
          </w14:textFill>
        </w:rPr>
        <w:t>, (Jakarta: Ciputat Press, 2005), 12</w:t>
      </w:r>
    </w:p>
  </w:footnote>
  <w:footnote w:id="13">
    <w:p w14:paraId="054B7D1A">
      <w:pPr>
        <w:pStyle w:val="9"/>
        <w:ind w:left="142" w:hanging="142"/>
        <w:jc w:val="both"/>
        <w:rPr>
          <w:rFonts w:asciiTheme="majorBidi" w:hAnsiTheme="majorBidi" w:cstheme="majorBidi"/>
          <w:color w:val="000000" w:themeColor="text1"/>
          <w:lang w:val="id-ID"/>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Said Agil Munawar, </w:t>
      </w:r>
      <w:r>
        <w:rPr>
          <w:rFonts w:asciiTheme="majorBidi" w:hAnsiTheme="majorBidi" w:cstheme="majorBidi"/>
          <w:i/>
          <w:color w:val="000000" w:themeColor="text1"/>
          <w14:textFill>
            <w14:solidFill>
              <w14:schemeClr w14:val="tx1"/>
            </w14:solidFill>
          </w14:textFill>
        </w:rPr>
        <w:t>Fikih Hubungan Antar Umat Beragama</w:t>
      </w:r>
      <w:r>
        <w:rPr>
          <w:rFonts w:asciiTheme="majorBidi" w:hAnsiTheme="majorBidi" w:cstheme="majorBidi"/>
          <w:color w:val="000000" w:themeColor="text1"/>
          <w14:textFill>
            <w14:solidFill>
              <w14:schemeClr w14:val="tx1"/>
            </w14:solidFill>
          </w14:textFill>
        </w:rPr>
        <w:t>, (Jakarta: Ciputat Press, 2005), 15</w:t>
      </w:r>
    </w:p>
  </w:footnote>
  <w:footnote w:id="14">
    <w:p w14:paraId="3C0B0020">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Chairul Anwar. </w:t>
      </w:r>
      <w:r>
        <w:rPr>
          <w:rFonts w:asciiTheme="majorBidi" w:hAnsiTheme="majorBidi" w:cstheme="majorBidi"/>
          <w:i/>
          <w:color w:val="000000" w:themeColor="text1"/>
          <w14:textFill>
            <w14:solidFill>
              <w14:schemeClr w14:val="tx1"/>
            </w14:solidFill>
          </w14:textFill>
        </w:rPr>
        <w:t>Hakikat Manusia Dalam Pendidikan: Sebuah Tinjauan Filosofis.</w:t>
      </w:r>
      <w:r>
        <w:rPr>
          <w:rFonts w:asciiTheme="majorBidi" w:hAnsiTheme="majorBidi" w:cstheme="majorBidi"/>
          <w:color w:val="000000" w:themeColor="text1"/>
          <w14:textFill>
            <w14:solidFill>
              <w14:schemeClr w14:val="tx1"/>
            </w14:solidFill>
          </w14:textFill>
        </w:rPr>
        <w:t xml:space="preserve"> (Yogyakarta: Suka Pres, 2014) 32</w:t>
      </w:r>
    </w:p>
  </w:footnote>
  <w:footnote w:id="15">
    <w:p w14:paraId="0D108F83">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Departemen Agama RI, </w:t>
      </w:r>
      <w:r>
        <w:rPr>
          <w:rFonts w:asciiTheme="majorBidi" w:hAnsiTheme="majorBidi" w:cstheme="majorBidi"/>
          <w:i/>
          <w:color w:val="000000" w:themeColor="text1"/>
          <w14:textFill>
            <w14:solidFill>
              <w14:schemeClr w14:val="tx1"/>
            </w14:solidFill>
          </w14:textFill>
        </w:rPr>
        <w:t xml:space="preserve">Bingkai Teologi Kerukunan Hidup Umat Beragama Di Indonesia, </w:t>
      </w:r>
      <w:r>
        <w:rPr>
          <w:rFonts w:asciiTheme="majorBidi" w:hAnsiTheme="majorBidi" w:cstheme="majorBidi"/>
          <w:color w:val="000000" w:themeColor="text1"/>
          <w14:textFill>
            <w14:solidFill>
              <w14:schemeClr w14:val="tx1"/>
            </w14:solidFill>
          </w14:textFill>
        </w:rPr>
        <w:t>(Jakarta: Badan Penelitian dan Pengembangan Agama Proyek Peningkatan Kerukunan Umat Beragama di Indonesia, 1997), 8</w:t>
      </w:r>
    </w:p>
  </w:footnote>
  <w:footnote w:id="16">
    <w:p w14:paraId="4F5E5DCB">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Said Agil Munawar, </w:t>
      </w:r>
      <w:r>
        <w:rPr>
          <w:rFonts w:asciiTheme="majorBidi" w:hAnsiTheme="majorBidi" w:cstheme="majorBidi"/>
          <w:i/>
          <w:color w:val="000000" w:themeColor="text1"/>
          <w14:textFill>
            <w14:solidFill>
              <w14:schemeClr w14:val="tx1"/>
            </w14:solidFill>
          </w14:textFill>
        </w:rPr>
        <w:t>Fikih Hubungan Antar Umat Beragama</w:t>
      </w:r>
      <w:r>
        <w:rPr>
          <w:rFonts w:asciiTheme="majorBidi" w:hAnsiTheme="majorBidi" w:cstheme="majorBidi"/>
          <w:color w:val="000000" w:themeColor="text1"/>
          <w14:textFill>
            <w14:solidFill>
              <w14:schemeClr w14:val="tx1"/>
            </w14:solidFill>
          </w14:textFill>
        </w:rPr>
        <w:t>, (Jakarta: Ciputat Press, 2005), 4-5</w:t>
      </w:r>
    </w:p>
  </w:footnote>
  <w:footnote w:id="17">
    <w:p w14:paraId="72412057">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Irwan Masduqi, </w:t>
      </w:r>
      <w:r>
        <w:rPr>
          <w:rFonts w:asciiTheme="majorBidi" w:hAnsiTheme="majorBidi" w:cstheme="majorBidi"/>
          <w:i/>
          <w:color w:val="000000" w:themeColor="text1"/>
          <w14:textFill>
            <w14:solidFill>
              <w14:schemeClr w14:val="tx1"/>
            </w14:solidFill>
          </w14:textFill>
        </w:rPr>
        <w:t>Berislam Secara Toleran,</w:t>
      </w:r>
      <w:r>
        <w:rPr>
          <w:rFonts w:asciiTheme="majorBidi" w:hAnsiTheme="majorBidi" w:cstheme="majorBidi"/>
          <w:color w:val="000000" w:themeColor="text1"/>
          <w14:textFill>
            <w14:solidFill>
              <w14:schemeClr w14:val="tx1"/>
            </w14:solidFill>
          </w14:textFill>
        </w:rPr>
        <w:t xml:space="preserve"> (Bandung: PT. Mizan Pustaka, 2011), 46</w:t>
      </w:r>
    </w:p>
  </w:footnote>
  <w:footnote w:id="18">
    <w:p w14:paraId="4782A383">
      <w:pPr>
        <w:pStyle w:val="9"/>
        <w:ind w:left="142" w:hanging="142"/>
        <w:jc w:val="both"/>
        <w:rPr>
          <w:rFonts w:asciiTheme="majorBidi" w:hAnsiTheme="majorBidi" w:cstheme="majorBidi"/>
          <w: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lang w:val="id-ID"/>
          <w14:textFill>
            <w14:solidFill>
              <w14:schemeClr w14:val="tx1"/>
            </w14:solidFill>
          </w14:textFill>
        </w:rPr>
        <w:t xml:space="preserve"> </w:t>
      </w:r>
      <w:r>
        <w:rPr>
          <w:rFonts w:asciiTheme="majorBidi" w:hAnsiTheme="majorBidi" w:cstheme="majorBidi"/>
          <w:color w:val="000000" w:themeColor="text1"/>
          <w14:textFill>
            <w14:solidFill>
              <w14:schemeClr w14:val="tx1"/>
            </w14:solidFill>
          </w14:textFill>
        </w:rPr>
        <w:t xml:space="preserve">Kementerian Agama RI, </w:t>
      </w:r>
      <w:r>
        <w:rPr>
          <w:rFonts w:asciiTheme="majorBidi" w:hAnsiTheme="majorBidi" w:cstheme="majorBidi"/>
          <w:i/>
          <w:color w:val="000000" w:themeColor="text1"/>
          <w14:textFill>
            <w14:solidFill>
              <w14:schemeClr w14:val="tx1"/>
            </w14:solidFill>
          </w14:textFill>
        </w:rPr>
        <w:t>Efektivitas FKUB Dalam Pemeliharaan Kerukunan Umat Beragama: Kapasitas Kelembagaan dan Efisiensi Kinerja FKUB Terhadap Kerukunan Umat Beragama, (Jakarta: Badan Litbang dan Diklat Puslitbang Kehidupan Beragama, 2015), XIII</w:t>
      </w:r>
    </w:p>
  </w:footnote>
  <w:footnote w:id="19">
    <w:p w14:paraId="79C7C6CE">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Jasmadi, “Membangun Relasi Antar Umat Beragama”, </w:t>
      </w:r>
      <w:r>
        <w:rPr>
          <w:rFonts w:asciiTheme="majorBidi" w:hAnsiTheme="majorBidi" w:cstheme="majorBidi"/>
          <w:i/>
          <w:color w:val="000000" w:themeColor="text1"/>
          <w14:textFill>
            <w14:solidFill>
              <w14:schemeClr w14:val="tx1"/>
            </w14:solidFill>
          </w14:textFill>
        </w:rPr>
        <w:t>Jurnal Refleksi Pengalaman Islam di Indonesia</w:t>
      </w:r>
      <w:r>
        <w:rPr>
          <w:rFonts w:asciiTheme="majorBidi" w:hAnsiTheme="majorBidi" w:cstheme="majorBidi"/>
          <w:color w:val="000000" w:themeColor="text1"/>
          <w14:textFill>
            <w14:solidFill>
              <w14:schemeClr w14:val="tx1"/>
            </w14:solidFill>
          </w14:textFill>
        </w:rPr>
        <w:t xml:space="preserve"> Vol. 5, No 2 Juli 2010,</w:t>
      </w:r>
    </w:p>
  </w:footnote>
  <w:footnote w:id="20">
    <w:p w14:paraId="0022D476">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Abdul Muis, </w:t>
      </w:r>
      <w:r>
        <w:rPr>
          <w:rFonts w:asciiTheme="majorBidi" w:hAnsiTheme="majorBidi" w:cstheme="majorBidi"/>
          <w:i/>
          <w:color w:val="000000" w:themeColor="text1"/>
          <w14:textFill>
            <w14:solidFill>
              <w14:schemeClr w14:val="tx1"/>
            </w14:solidFill>
          </w14:textFill>
        </w:rPr>
        <w:t>Kerukunan Umat Beragama Dalam Bingkai NKRI,</w:t>
      </w:r>
      <w:r>
        <w:rPr>
          <w:rFonts w:asciiTheme="majorBidi" w:hAnsiTheme="majorBidi" w:cstheme="majorBidi"/>
          <w:color w:val="000000" w:themeColor="text1"/>
          <w14:textFill>
            <w14:solidFill>
              <w14:schemeClr w14:val="tx1"/>
            </w14:solidFill>
          </w14:textFill>
        </w:rPr>
        <w:t xml:space="preserve"> (Jember: UIJ Kyai Mojo, 2020), 78-79</w:t>
      </w:r>
    </w:p>
  </w:footnote>
  <w:footnote w:id="21">
    <w:p w14:paraId="533D5DA7">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Greg Barton, </w:t>
      </w:r>
      <w:r>
        <w:rPr>
          <w:rFonts w:asciiTheme="majorBidi" w:hAnsiTheme="majorBidi" w:cstheme="majorBidi"/>
          <w:i/>
          <w:color w:val="000000" w:themeColor="text1"/>
          <w14:textFill>
            <w14:solidFill>
              <w14:schemeClr w14:val="tx1"/>
            </w14:solidFill>
          </w14:textFill>
        </w:rPr>
        <w:t>Memahami Abdurrahman Wahid, Dalam Muh. Shaleh Isre, Prisma Pemikiran KH. Abdurrahman Wahid,</w:t>
      </w:r>
      <w:r>
        <w:rPr>
          <w:rFonts w:asciiTheme="majorBidi" w:hAnsiTheme="majorBidi" w:cstheme="majorBidi"/>
          <w:color w:val="000000" w:themeColor="text1"/>
          <w14:textFill>
            <w14:solidFill>
              <w14:schemeClr w14:val="tx1"/>
            </w14:solidFill>
          </w14:textFill>
        </w:rPr>
        <w:t xml:space="preserve"> (Yogyakarta: LkiS, 2000),  20-22.</w:t>
      </w:r>
    </w:p>
  </w:footnote>
  <w:footnote w:id="22">
    <w:p w14:paraId="743E9EA4">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Moh. Mahfud MD, </w:t>
      </w:r>
      <w:r>
        <w:rPr>
          <w:rFonts w:asciiTheme="majorBidi" w:hAnsiTheme="majorBidi" w:cstheme="majorBidi"/>
          <w:i/>
          <w:color w:val="000000" w:themeColor="text1"/>
          <w14:textFill>
            <w14:solidFill>
              <w14:schemeClr w14:val="tx1"/>
            </w14:solidFill>
          </w14:textFill>
        </w:rPr>
        <w:t>Setahun Bersama KH. Abdurrahman Wahid Kenangan Menjadi Mentri disaat sulit,</w:t>
      </w:r>
      <w:r>
        <w:rPr>
          <w:rFonts w:asciiTheme="majorBidi" w:hAnsiTheme="majorBidi" w:cstheme="majorBidi"/>
          <w:color w:val="000000" w:themeColor="text1"/>
          <w14:textFill>
            <w14:solidFill>
              <w14:schemeClr w14:val="tx1"/>
            </w14:solidFill>
          </w14:textFill>
        </w:rPr>
        <w:t xml:space="preserve"> (Jakarta: LP3ES, 2000), 65.</w:t>
      </w:r>
    </w:p>
  </w:footnote>
  <w:footnote w:id="23">
    <w:p w14:paraId="2158F30A">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Arifin Thoha Zainal, </w:t>
      </w:r>
      <w:r>
        <w:rPr>
          <w:rFonts w:asciiTheme="majorBidi" w:hAnsiTheme="majorBidi" w:cstheme="majorBidi"/>
          <w:i/>
          <w:color w:val="000000" w:themeColor="text1"/>
          <w14:textFill>
            <w14:solidFill>
              <w14:schemeClr w14:val="tx1"/>
            </w14:solidFill>
          </w14:textFill>
        </w:rPr>
        <w:t>Jagadnya GusDur Demokrasi, Kemanusian Dan Pribumisasi Islam</w:t>
      </w:r>
      <w:r>
        <w:rPr>
          <w:rFonts w:asciiTheme="majorBidi" w:hAnsiTheme="majorBidi" w:cstheme="majorBidi"/>
          <w:color w:val="000000" w:themeColor="text1"/>
          <w14:textFill>
            <w14:solidFill>
              <w14:schemeClr w14:val="tx1"/>
            </w14:solidFill>
          </w14:textFill>
        </w:rPr>
        <w:t>, (Yogyakarta: Kutub, 2003),  15.</w:t>
      </w:r>
    </w:p>
  </w:footnote>
  <w:footnote w:id="24">
    <w:p w14:paraId="6C708B0A">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i/>
          <w:color w:val="000000" w:themeColor="text1"/>
          <w14:textFill>
            <w14:solidFill>
              <w14:schemeClr w14:val="tx1"/>
            </w14:solidFill>
          </w14:textFill>
        </w:rPr>
        <w:t>Ibid</w:t>
      </w:r>
      <w:r>
        <w:rPr>
          <w:rFonts w:asciiTheme="majorBidi" w:hAnsiTheme="majorBidi" w:cstheme="majorBidi"/>
          <w:color w:val="000000" w:themeColor="text1"/>
          <w14:textFill>
            <w14:solidFill>
              <w14:schemeClr w14:val="tx1"/>
            </w14:solidFill>
          </w14:textFill>
        </w:rPr>
        <w:t>, 83-84</w:t>
      </w:r>
    </w:p>
  </w:footnote>
  <w:footnote w:id="25">
    <w:p w14:paraId="3492F89E">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Moh. Mahfud MD, </w:t>
      </w:r>
      <w:r>
        <w:rPr>
          <w:rFonts w:asciiTheme="majorBidi" w:hAnsiTheme="majorBidi" w:cstheme="majorBidi"/>
          <w:i/>
          <w:color w:val="000000" w:themeColor="text1"/>
          <w14:textFill>
            <w14:solidFill>
              <w14:schemeClr w14:val="tx1"/>
            </w14:solidFill>
          </w14:textFill>
        </w:rPr>
        <w:t>Setahun Bersama KH. Abdurrahman Wahid Kenangan Menjadi Mentri disaat sulit,</w:t>
      </w:r>
      <w:r>
        <w:rPr>
          <w:rFonts w:asciiTheme="majorBidi" w:hAnsiTheme="majorBidi" w:cstheme="majorBidi"/>
          <w:color w:val="000000" w:themeColor="text1"/>
          <w14:textFill>
            <w14:solidFill>
              <w14:schemeClr w14:val="tx1"/>
            </w14:solidFill>
          </w14:textFill>
        </w:rPr>
        <w:t xml:space="preserve"> (Jakarta: LP3ES, 2000), 184-185</w:t>
      </w:r>
    </w:p>
  </w:footnote>
  <w:footnote w:id="26">
    <w:p w14:paraId="05589427">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color w:val="000000" w:themeColor="text1"/>
          <w:lang w:val="id-ID"/>
          <w14:textFill>
            <w14:solidFill>
              <w14:schemeClr w14:val="tx1"/>
            </w14:solidFill>
          </w14:textFill>
        </w:rPr>
        <w:t>Kamarudin salleh,“</w:t>
      </w:r>
      <w:r>
        <w:rPr>
          <w:rFonts w:asciiTheme="majorBidi" w:hAnsiTheme="majorBidi" w:cstheme="majorBidi"/>
          <w:iCs/>
          <w:color w:val="000000" w:themeColor="text1"/>
          <w:lang w:val="id-ID"/>
          <w14:textFill>
            <w14:solidFill>
              <w14:schemeClr w14:val="tx1"/>
            </w14:solidFill>
          </w14:textFill>
        </w:rPr>
        <w:t>Gus Dur dan Pemikiran Liberalisme</w:t>
      </w:r>
      <w:r>
        <w:rPr>
          <w:rFonts w:asciiTheme="majorBidi" w:hAnsiTheme="majorBidi" w:cstheme="majorBidi"/>
          <w:color w:val="000000" w:themeColor="text1"/>
          <w:lang w:val="id-ID"/>
          <w14:textFill>
            <w14:solidFill>
              <w14:schemeClr w14:val="tx1"/>
            </w14:solidFill>
          </w14:textFill>
        </w:rPr>
        <w:t>”</w:t>
      </w:r>
      <w:r>
        <w:rPr>
          <w:rFonts w:asciiTheme="majorBidi" w:hAnsiTheme="majorBidi" w:cstheme="majorBidi"/>
          <w:i/>
          <w:color w:val="000000" w:themeColor="text1"/>
          <w:lang w:val="id-ID"/>
          <w14:textFill>
            <w14:solidFill>
              <w14:schemeClr w14:val="tx1"/>
            </w14:solidFill>
          </w14:textFill>
        </w:rPr>
        <w:t>,</w:t>
      </w:r>
      <w:r>
        <w:rPr>
          <w:rFonts w:asciiTheme="majorBidi" w:hAnsiTheme="majorBidi" w:cstheme="majorBidi"/>
          <w:color w:val="000000" w:themeColor="text1"/>
          <w:lang w:val="id-ID"/>
          <w14:textFill>
            <w14:solidFill>
              <w14:schemeClr w14:val="tx1"/>
            </w14:solidFill>
          </w14:textFill>
        </w:rPr>
        <w:t xml:space="preserve"> </w:t>
      </w:r>
      <w:r>
        <w:rPr>
          <w:rFonts w:asciiTheme="majorBidi" w:hAnsiTheme="majorBidi" w:cstheme="majorBidi"/>
          <w:i/>
          <w:iCs/>
          <w:color w:val="000000" w:themeColor="text1"/>
          <w:lang w:val="id-ID"/>
          <w14:textFill>
            <w14:solidFill>
              <w14:schemeClr w14:val="tx1"/>
            </w14:solidFill>
          </w14:textFill>
        </w:rPr>
        <w:t>Ar-Raniry International Journal Of Islamic Studies</w:t>
      </w:r>
      <w:r>
        <w:rPr>
          <w:rFonts w:asciiTheme="majorBidi" w:hAnsiTheme="majorBidi" w:cstheme="majorBidi"/>
          <w:color w:val="000000" w:themeColor="text1"/>
          <w:lang w:val="id-ID"/>
          <w14:textFill>
            <w14:solidFill>
              <w14:schemeClr w14:val="tx1"/>
            </w14:solidFill>
          </w14:textFill>
        </w:rPr>
        <w:t>, vol 1, No 2, Desember</w:t>
      </w:r>
      <w:r>
        <w:rPr>
          <w:rFonts w:asciiTheme="majorBidi" w:hAnsiTheme="majorBidi" w:cstheme="majorBidi"/>
          <w:color w:val="000000" w:themeColor="text1"/>
          <w:lang w:val="en-US"/>
          <w14:textFill>
            <w14:solidFill>
              <w14:schemeClr w14:val="tx1"/>
            </w14:solidFill>
          </w14:textFill>
        </w:rPr>
        <w:t>,</w:t>
      </w:r>
      <w:r>
        <w:rPr>
          <w:rFonts w:asciiTheme="majorBidi" w:hAnsiTheme="majorBidi" w:cstheme="majorBidi"/>
          <w:color w:val="000000" w:themeColor="text1"/>
          <w:lang w:val="id-ID"/>
          <w14:textFill>
            <w14:solidFill>
              <w14:schemeClr w14:val="tx1"/>
            </w14:solidFill>
          </w14:textFill>
        </w:rPr>
        <w:t xml:space="preserve"> 2014, 260.</w:t>
      </w:r>
    </w:p>
  </w:footnote>
  <w:footnote w:id="27">
    <w:p w14:paraId="32384BF9">
      <w:pPr>
        <w:pStyle w:val="9"/>
        <w:ind w:left="142" w:hanging="142"/>
        <w:jc w:val="both"/>
        <w:rPr>
          <w:rFonts w:asciiTheme="majorBidi" w:hAnsiTheme="majorBidi" w:cstheme="majorBidi"/>
          <w:color w:val="000000" w:themeColor="text1"/>
          <w:lang w:val="id-ID"/>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lang w:val="id-ID"/>
          <w14:textFill>
            <w14:solidFill>
              <w14:schemeClr w14:val="tx1"/>
            </w14:solidFill>
          </w14:textFill>
        </w:rPr>
        <w:t>Imron Hamzah dan Choirul Anam,“</w:t>
      </w:r>
      <w:r>
        <w:rPr>
          <w:rFonts w:asciiTheme="majorBidi" w:hAnsiTheme="majorBidi" w:cstheme="majorBidi"/>
          <w:i/>
          <w:iCs/>
          <w:color w:val="000000" w:themeColor="text1"/>
          <w:lang w:val="id-ID"/>
          <w14:textFill>
            <w14:solidFill>
              <w14:schemeClr w14:val="tx1"/>
            </w14:solidFill>
          </w14:textFill>
        </w:rPr>
        <w:t>Sebuah Dialog Mencari Kejelasan: Gus Dur Diadili Kiai-Kiai”</w:t>
      </w:r>
      <w:r>
        <w:rPr>
          <w:rFonts w:asciiTheme="majorBidi" w:hAnsiTheme="majorBidi" w:cstheme="majorBidi"/>
          <w:color w:val="000000" w:themeColor="text1"/>
          <w:lang w:val="id-ID"/>
          <w14:textFill>
            <w14:solidFill>
              <w14:schemeClr w14:val="tx1"/>
            </w14:solidFill>
          </w14:textFill>
        </w:rPr>
        <w:t>(Surabaya: Jawa Pos</w:t>
      </w:r>
      <w:r>
        <w:rPr>
          <w:rFonts w:asciiTheme="majorBidi" w:hAnsiTheme="majorBidi" w:cstheme="majorBidi"/>
          <w:color w:val="000000" w:themeColor="text1"/>
          <w:lang w:val="en-US"/>
          <w14:textFill>
            <w14:solidFill>
              <w14:schemeClr w14:val="tx1"/>
            </w14:solidFill>
          </w14:textFill>
        </w:rPr>
        <w:t>,</w:t>
      </w:r>
      <w:r>
        <w:rPr>
          <w:rFonts w:asciiTheme="majorBidi" w:hAnsiTheme="majorBidi" w:cstheme="majorBidi"/>
          <w:color w:val="000000" w:themeColor="text1"/>
          <w:lang w:val="id-ID"/>
          <w14:textFill>
            <w14:solidFill>
              <w14:schemeClr w14:val="tx1"/>
            </w14:solidFill>
          </w14:textFill>
        </w:rPr>
        <w:t xml:space="preserve"> 1999), 23.</w:t>
      </w:r>
    </w:p>
  </w:footnote>
  <w:footnote w:id="28">
    <w:p w14:paraId="34C764F4">
      <w:pPr>
        <w:pStyle w:val="9"/>
        <w:ind w:left="142" w:hanging="142"/>
        <w:jc w:val="both"/>
        <w:rPr>
          <w:rFonts w:asciiTheme="majorBidi" w:hAnsiTheme="majorBidi" w:cstheme="majorBidi"/>
          <w:color w:val="000000" w:themeColor="text1"/>
          <w:lang w:val="id-ID"/>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i/>
          <w:iCs/>
          <w:color w:val="000000" w:themeColor="text1"/>
          <w:lang w:val="id-ID"/>
          <w14:textFill>
            <w14:solidFill>
              <w14:schemeClr w14:val="tx1"/>
            </w14:solidFill>
          </w14:textFill>
        </w:rPr>
        <w:t>Ibid</w:t>
      </w:r>
      <w:r>
        <w:rPr>
          <w:rFonts w:asciiTheme="majorBidi" w:hAnsiTheme="majorBidi" w:cstheme="majorBidi"/>
          <w:color w:val="000000" w:themeColor="text1"/>
          <w:lang w:val="id-ID"/>
          <w14:textFill>
            <w14:solidFill>
              <w14:schemeClr w14:val="tx1"/>
            </w14:solidFill>
          </w14:textFill>
        </w:rPr>
        <w:t xml:space="preserve"> 19.</w:t>
      </w:r>
    </w:p>
  </w:footnote>
  <w:footnote w:id="29">
    <w:p w14:paraId="6078A1C8">
      <w:pPr>
        <w:pStyle w:val="9"/>
        <w:ind w:left="142" w:hanging="142"/>
        <w:jc w:val="both"/>
        <w:rPr>
          <w:rFonts w:asciiTheme="majorBidi" w:hAnsiTheme="majorBidi" w:cstheme="majorBidi"/>
          <w:color w:val="000000" w:themeColor="text1"/>
          <w:lang w:val="id-ID"/>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i/>
          <w:iCs/>
          <w:color w:val="000000" w:themeColor="text1"/>
          <w:lang w:val="id-ID"/>
          <w14:textFill>
            <w14:solidFill>
              <w14:schemeClr w14:val="tx1"/>
            </w14:solidFill>
          </w14:textFill>
        </w:rPr>
        <w:t>Ibid</w:t>
      </w:r>
      <w:r>
        <w:rPr>
          <w:rFonts w:asciiTheme="majorBidi" w:hAnsiTheme="majorBidi" w:cstheme="majorBidi"/>
          <w:color w:val="000000" w:themeColor="text1"/>
          <w:lang w:val="id-ID"/>
          <w14:textFill>
            <w14:solidFill>
              <w14:schemeClr w14:val="tx1"/>
            </w14:solidFill>
          </w14:textFill>
        </w:rPr>
        <w:t xml:space="preserve"> </w:t>
      </w:r>
      <w:r>
        <w:rPr>
          <w:rFonts w:asciiTheme="majorBidi" w:hAnsiTheme="majorBidi" w:cstheme="majorBidi"/>
          <w:color w:val="000000" w:themeColor="text1"/>
          <w:lang w:val="en-US"/>
          <w14:textFill>
            <w14:solidFill>
              <w14:schemeClr w14:val="tx1"/>
            </w14:solidFill>
          </w14:textFill>
        </w:rPr>
        <w:t xml:space="preserve">, </w:t>
      </w:r>
      <w:r>
        <w:rPr>
          <w:rFonts w:asciiTheme="majorBidi" w:hAnsiTheme="majorBidi" w:cstheme="majorBidi"/>
          <w:color w:val="000000" w:themeColor="text1"/>
          <w:lang w:val="id-ID"/>
          <w14:textFill>
            <w14:solidFill>
              <w14:schemeClr w14:val="tx1"/>
            </w14:solidFill>
          </w14:textFill>
        </w:rPr>
        <w:t>11.</w:t>
      </w:r>
    </w:p>
  </w:footnote>
  <w:footnote w:id="30">
    <w:p w14:paraId="0EE357E4">
      <w:pPr>
        <w:pStyle w:val="9"/>
        <w:ind w:left="142" w:hanging="142"/>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Hasan Al-Tubari, fiqh </w:t>
      </w:r>
      <w:r>
        <w:rPr>
          <w:rFonts w:asciiTheme="majorBidi" w:hAnsiTheme="majorBidi" w:cstheme="majorBidi"/>
          <w:i/>
          <w:color w:val="000000" w:themeColor="text1"/>
          <w14:textFill>
            <w14:solidFill>
              <w14:schemeClr w14:val="tx1"/>
            </w14:solidFill>
          </w14:textFill>
        </w:rPr>
        <w:t>Demokrasi Dari Tradisionalisme Kolektif Menuju Modernisme populis</w:t>
      </w:r>
      <w:r>
        <w:rPr>
          <w:rFonts w:asciiTheme="majorBidi" w:hAnsiTheme="majorBidi" w:cstheme="majorBidi"/>
          <w:color w:val="000000" w:themeColor="text1"/>
          <w14:textFill>
            <w14:solidFill>
              <w14:schemeClr w14:val="tx1"/>
            </w14:solidFill>
          </w14:textFill>
        </w:rPr>
        <w:t>, Terjemahan dari Tajdid Al-Fikr Al-Islam Alih Bahasa Abdul Haris Dan Zainal Am, (Bandung, Arasy, 2003), 30</w:t>
      </w:r>
    </w:p>
  </w:footnote>
  <w:footnote w:id="31">
    <w:p w14:paraId="42AF7E53">
      <w:pPr>
        <w:pStyle w:val="9"/>
        <w:ind w:left="142" w:hanging="142"/>
        <w:jc w:val="both"/>
        <w:rPr>
          <w:rFonts w:asciiTheme="majorBidi" w:hAnsiTheme="majorBidi" w:cstheme="majorBidi"/>
          <w:color w:val="000000" w:themeColor="text1"/>
          <w:lang w:val="id-ID"/>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lang w:val="id-ID"/>
          <w14:textFill>
            <w14:solidFill>
              <w14:schemeClr w14:val="tx1"/>
            </w14:solidFill>
          </w14:textFill>
        </w:rPr>
        <w:t xml:space="preserve"> Faisal Ismail,“</w:t>
      </w:r>
      <w:r>
        <w:rPr>
          <w:rFonts w:asciiTheme="majorBidi" w:hAnsiTheme="majorBidi" w:cstheme="majorBidi"/>
          <w:i/>
          <w:iCs/>
          <w:color w:val="000000" w:themeColor="text1"/>
          <w:lang w:val="id-ID"/>
          <w14:textFill>
            <w14:solidFill>
              <w14:schemeClr w14:val="tx1"/>
            </w14:solidFill>
          </w14:textFill>
        </w:rPr>
        <w:t>Islam dan Kerukunan Hidup Antar penganut agama di Indonesia dalam Susetiawan, dkk, Kritik Sosial dalam Wacana Pembangunan”</w:t>
      </w:r>
      <w:r>
        <w:rPr>
          <w:rFonts w:asciiTheme="majorBidi" w:hAnsiTheme="majorBidi" w:cstheme="majorBidi"/>
          <w:color w:val="000000" w:themeColor="text1"/>
          <w:lang w:val="id-ID"/>
          <w14:textFill>
            <w14:solidFill>
              <w14:schemeClr w14:val="tx1"/>
            </w14:solidFill>
          </w14:textFill>
        </w:rPr>
        <w:t xml:space="preserve"> (Yogyakarta: UII Press</w:t>
      </w:r>
      <w:r>
        <w:rPr>
          <w:rFonts w:asciiTheme="majorBidi" w:hAnsiTheme="majorBidi" w:cstheme="majorBidi"/>
          <w:color w:val="000000" w:themeColor="text1"/>
          <w:lang w:val="en-US"/>
          <w14:textFill>
            <w14:solidFill>
              <w14:schemeClr w14:val="tx1"/>
            </w14:solidFill>
          </w14:textFill>
        </w:rPr>
        <w:t>,</w:t>
      </w:r>
      <w:r>
        <w:rPr>
          <w:rFonts w:asciiTheme="majorBidi" w:hAnsiTheme="majorBidi" w:cstheme="majorBidi"/>
          <w:color w:val="000000" w:themeColor="text1"/>
          <w:lang w:val="id-ID"/>
          <w14:textFill>
            <w14:solidFill>
              <w14:schemeClr w14:val="tx1"/>
            </w14:solidFill>
          </w14:textFill>
        </w:rPr>
        <w:t xml:space="preserve"> 1997), 91.</w:t>
      </w:r>
    </w:p>
  </w:footnote>
  <w:footnote w:id="32">
    <w:p w14:paraId="618E0E57">
      <w:pPr>
        <w:pStyle w:val="9"/>
        <w:ind w:left="142" w:hanging="142"/>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Jasmadi, “Membangun Relasi Antar Umat Beragama”, </w:t>
      </w:r>
      <w:r>
        <w:rPr>
          <w:rFonts w:asciiTheme="majorBidi" w:hAnsiTheme="majorBidi" w:cstheme="majorBidi"/>
          <w:i/>
          <w:color w:val="000000" w:themeColor="text1"/>
          <w14:textFill>
            <w14:solidFill>
              <w14:schemeClr w14:val="tx1"/>
            </w14:solidFill>
          </w14:textFill>
        </w:rPr>
        <w:t>Jurnal Refleksi Pengalaman Islam di Indonesia</w:t>
      </w:r>
      <w:r>
        <w:rPr>
          <w:rFonts w:asciiTheme="majorBidi" w:hAnsiTheme="majorBidi" w:cstheme="majorBidi"/>
          <w:color w:val="000000" w:themeColor="text1"/>
          <w14:textFill>
            <w14:solidFill>
              <w14:schemeClr w14:val="tx1"/>
            </w14:solidFill>
          </w14:textFill>
        </w:rPr>
        <w:t xml:space="preserve"> Vol. 5, No 2 Juli 2010, 23-52.</w:t>
      </w:r>
    </w:p>
  </w:footnote>
  <w:footnote w:id="33">
    <w:p w14:paraId="21C917CB">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Ali Masykur Musa, </w:t>
      </w:r>
      <w:r>
        <w:rPr>
          <w:rFonts w:asciiTheme="majorBidi" w:hAnsiTheme="majorBidi" w:cstheme="majorBidi"/>
          <w:i/>
          <w:color w:val="000000" w:themeColor="text1"/>
          <w14:textFill>
            <w14:solidFill>
              <w14:schemeClr w14:val="tx1"/>
            </w14:solidFill>
          </w14:textFill>
        </w:rPr>
        <w:t>pemikiran dan sikap politik GusDur,</w:t>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color w:val="000000" w:themeColor="text1"/>
          <w:lang w:val="id-ID"/>
          <w14:textFill>
            <w14:solidFill>
              <w14:schemeClr w14:val="tx1"/>
            </w14:solidFill>
          </w14:textFill>
        </w:rPr>
        <w:t>J</w:t>
      </w:r>
      <w:r>
        <w:rPr>
          <w:rFonts w:asciiTheme="majorBidi" w:hAnsiTheme="majorBidi" w:cstheme="majorBidi"/>
          <w:color w:val="000000" w:themeColor="text1"/>
          <w14:textFill>
            <w14:solidFill>
              <w14:schemeClr w14:val="tx1"/>
            </w14:solidFill>
          </w14:textFill>
        </w:rPr>
        <w:t xml:space="preserve">akarta: </w:t>
      </w:r>
      <w:r>
        <w:rPr>
          <w:rFonts w:asciiTheme="majorBidi" w:hAnsiTheme="majorBidi" w:cstheme="majorBidi"/>
          <w:color w:val="000000" w:themeColor="text1"/>
          <w:lang w:val="id-ID"/>
          <w14:textFill>
            <w14:solidFill>
              <w14:schemeClr w14:val="tx1"/>
            </w14:solidFill>
          </w14:textFill>
        </w:rPr>
        <w:t>E</w:t>
      </w:r>
      <w:r>
        <w:rPr>
          <w:rFonts w:asciiTheme="majorBidi" w:hAnsiTheme="majorBidi" w:cstheme="majorBidi"/>
          <w:color w:val="000000" w:themeColor="text1"/>
          <w14:textFill>
            <w14:solidFill>
              <w14:schemeClr w14:val="tx1"/>
            </w14:solidFill>
          </w14:textFill>
        </w:rPr>
        <w:t>rlangga, 2010) .87</w:t>
      </w:r>
    </w:p>
  </w:footnote>
  <w:footnote w:id="34">
    <w:p w14:paraId="3AA287B6">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i/>
          <w:color w:val="000000" w:themeColor="text1"/>
          <w:lang w:val="en-US"/>
          <w14:textFill>
            <w14:solidFill>
              <w14:schemeClr w14:val="tx1"/>
            </w14:solidFill>
          </w14:textFill>
        </w:rPr>
        <w:t>Ibid,</w:t>
      </w:r>
      <w:r>
        <w:rPr>
          <w:rFonts w:asciiTheme="majorBidi" w:hAnsiTheme="majorBidi" w:cstheme="majorBidi"/>
          <w:color w:val="000000" w:themeColor="text1"/>
          <w:lang w:val="en-US"/>
          <w14:textFill>
            <w14:solidFill>
              <w14:schemeClr w14:val="tx1"/>
            </w14:solidFill>
          </w14:textFill>
        </w:rPr>
        <w:t>88.</w:t>
      </w:r>
    </w:p>
  </w:footnote>
  <w:footnote w:id="35">
    <w:p w14:paraId="083D171B">
      <w:pPr>
        <w:pStyle w:val="9"/>
        <w:ind w:left="142" w:hanging="142"/>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Abdurrahman</w:t>
      </w:r>
      <w:r>
        <w:rPr>
          <w:rFonts w:asciiTheme="majorBidi" w:hAnsiTheme="majorBidi" w:cstheme="majorBidi"/>
          <w:color w:val="000000" w:themeColor="text1"/>
          <w:lang w:val="id-ID"/>
          <w14:textFill>
            <w14:solidFill>
              <w14:schemeClr w14:val="tx1"/>
            </w14:solidFill>
          </w14:textFill>
        </w:rPr>
        <w:t xml:space="preserve"> Wahid</w:t>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i/>
          <w:iCs/>
          <w:color w:val="000000" w:themeColor="text1"/>
          <w14:textFill>
            <w14:solidFill>
              <w14:schemeClr w14:val="tx1"/>
            </w14:solidFill>
          </w14:textFill>
        </w:rPr>
        <w:t>Muslim di Tengah Pergumulan</w:t>
      </w:r>
      <w:r>
        <w:rPr>
          <w:rFonts w:asciiTheme="majorBidi" w:hAnsiTheme="majorBidi" w:cstheme="majorBidi"/>
          <w:color w:val="000000" w:themeColor="text1"/>
          <w14:textFill>
            <w14:solidFill>
              <w14:schemeClr w14:val="tx1"/>
            </w14:solidFill>
          </w14:textFill>
        </w:rPr>
        <w:t>, (Jakarta: Lappenas, 1981), 154</w:t>
      </w:r>
    </w:p>
  </w:footnote>
  <w:footnote w:id="36">
    <w:p w14:paraId="2AAC0CF3">
      <w:pPr>
        <w:pStyle w:val="9"/>
        <w:ind w:left="142" w:hanging="142"/>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i/>
          <w:color w:val="000000" w:themeColor="text1"/>
          <w:lang w:val="en-US"/>
          <w14:textFill>
            <w14:solidFill>
              <w14:schemeClr w14:val="tx1"/>
            </w14:solidFill>
          </w14:textFill>
        </w:rPr>
        <w:t>Ibid,</w:t>
      </w:r>
      <w:r>
        <w:rPr>
          <w:rFonts w:asciiTheme="majorBidi" w:hAnsiTheme="majorBidi" w:cstheme="majorBidi"/>
          <w:color w:val="000000" w:themeColor="text1"/>
          <w:lang w:val="en-US"/>
          <w14:textFill>
            <w14:solidFill>
              <w14:schemeClr w14:val="tx1"/>
            </w14:solidFill>
          </w14:textFill>
        </w:rPr>
        <w:t xml:space="preserve"> 157</w:t>
      </w:r>
    </w:p>
  </w:footnote>
  <w:footnote w:id="37">
    <w:p w14:paraId="25798B37">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i/>
          <w:color w:val="000000" w:themeColor="text1"/>
          <w14:textFill>
            <w14:solidFill>
              <w14:schemeClr w14:val="tx1"/>
            </w14:solidFill>
          </w14:textFill>
        </w:rPr>
        <w:t>Ibid</w:t>
      </w:r>
      <w:r>
        <w:rPr>
          <w:rFonts w:asciiTheme="majorBidi" w:hAnsiTheme="majorBidi" w:cstheme="majorBidi"/>
          <w:color w:val="000000" w:themeColor="text1"/>
          <w14:textFill>
            <w14:solidFill>
              <w14:schemeClr w14:val="tx1"/>
            </w14:solidFill>
          </w14:textFill>
        </w:rPr>
        <w:t>, 173</w:t>
      </w:r>
    </w:p>
  </w:footnote>
  <w:footnote w:id="38">
    <w:p w14:paraId="42DE74A7">
      <w:pPr>
        <w:pStyle w:val="9"/>
        <w:ind w:left="142" w:hanging="142"/>
        <w:jc w:val="both"/>
        <w:rPr>
          <w:rFonts w:asciiTheme="majorBidi" w:hAnsiTheme="majorBidi" w:cstheme="majorBidi"/>
          <w:color w:val="000000" w:themeColor="text1"/>
          <w:lang w:val="id-ID"/>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Komaruddin Hidayat dan Ahmad Gaus AF (ed.), Passing Over: </w:t>
      </w:r>
      <w:r>
        <w:rPr>
          <w:rFonts w:asciiTheme="majorBidi" w:hAnsiTheme="majorBidi" w:cstheme="majorBidi"/>
          <w:i/>
          <w:iCs/>
          <w:color w:val="000000" w:themeColor="text1"/>
          <w14:textFill>
            <w14:solidFill>
              <w14:schemeClr w14:val="tx1"/>
            </w14:solidFill>
          </w14:textFill>
        </w:rPr>
        <w:t>Melintasi Batas Agama</w:t>
      </w:r>
      <w:r>
        <w:rPr>
          <w:rFonts w:asciiTheme="majorBidi" w:hAnsiTheme="majorBidi" w:cstheme="majorBidi"/>
          <w:color w:val="000000" w:themeColor="text1"/>
          <w14:textFill>
            <w14:solidFill>
              <w14:schemeClr w14:val="tx1"/>
            </w14:solidFill>
          </w14:textFill>
        </w:rPr>
        <w:t>, (Jakarta: Gramedia Pustaka Utama, 1998), 53</w:t>
      </w:r>
    </w:p>
  </w:footnote>
  <w:footnote w:id="39">
    <w:p w14:paraId="6B2E02EE">
      <w:pPr>
        <w:pStyle w:val="9"/>
        <w:ind w:left="142" w:hanging="142"/>
        <w:jc w:val="both"/>
        <w:rPr>
          <w:rFonts w:asciiTheme="majorBidi" w:hAnsiTheme="majorBidi" w:cstheme="majorBidi"/>
          <w:color w:val="000000" w:themeColor="text1"/>
          <w:lang w:val="en-US"/>
          <w14:textFill>
            <w14:solidFill>
              <w14:schemeClr w14:val="tx1"/>
            </w14:solidFill>
          </w14:textFill>
        </w:rPr>
      </w:pPr>
      <w:r>
        <w:rPr>
          <w:rStyle w:val="8"/>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i/>
          <w:iCs/>
          <w:color w:val="000000" w:themeColor="text1"/>
          <w14:textFill>
            <w14:solidFill>
              <w14:schemeClr w14:val="tx1"/>
            </w14:solidFill>
          </w14:textFill>
        </w:rPr>
        <w:t>Ibid</w:t>
      </w:r>
      <w:r>
        <w:rPr>
          <w:rFonts w:asciiTheme="majorBidi" w:hAnsiTheme="majorBidi" w:cstheme="majorBidi"/>
          <w:color w:val="000000" w:themeColor="text1"/>
          <w14:textFill>
            <w14:solidFill>
              <w14:schemeClr w14:val="tx1"/>
            </w14:solidFill>
          </w14:textFill>
        </w:rPr>
        <w:t>, 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24ABC">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4BBF7">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D1FE5">
    <w:pPr>
      <w:pStyle w:val="10"/>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Kotak Teks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C099C">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8qvsmAgAAYgQAAA4AAABkcnMvZTJvRG9jLnhtbK1UwW7bMAy9D9g/&#10;CLqvThusCII6Rdagw7BiLdAWOyuyHBuVREFiandfvyc7Toduhx52kSmRetR7JH1x2Tsrnk1MLflS&#10;np7MpDBeU9X6XSkfH64/LaRIrHylLHlTyheT5OXq44eLLizNGTVkKxMFQHxadqGUDXNYFkXSjXEq&#10;nVAwHs6aolOMbdwVVVQd0J0tzmaz86KjWIVI2qSE083olAfE+B5AqutWmw3pvTOeR9RorGJQSk0b&#10;klwNr61ro/m2rpNhYUsJpjysSAJ7m9didaGWu6hC0+rDE9R7nvCGk1OtR9Ij1EaxEvvY/gXlWh0p&#10;Uc0nmlwxEhkUAYvT2Rtt7hsVzMAFUqdwFD39P1j94/kuirYq5VwKrxwK/p1YPYkH85TEPOvThbRE&#10;2H1AIPdfqEfXTOcJh5l2X0eXvyAk4Ie6L0d1Tc9C50uLs8ViBpeGb9oAv3i9HmLir4acyEYpI8o3&#10;qKqebxKPoVNIzubpurV2KKH1oivl+fzzbLhw9ADceuTIJMbHZov7bX9gtqXqBcQija2Rgr5ukfxG&#10;Jb5TEb2AB2Na+BZLbQlJ6GBJ0VD89a/zHI8SwStFh94qpccoSWG/eZQOgDwZcTK2k+H37orQrKeY&#10;wqAHExci28msI7mfGKF1zgGX8hqZSsmTecVjf2MEtVmvh6B9iO2uGS+g8YLiG38fdE6ThUxhvWeI&#10;OWicBRpVOeiG1huqdBiT3Nt/7oeo11/D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SVju0AAA&#10;AAUBAAAPAAAAAAAAAAEAIAAAACIAAABkcnMvZG93bnJldi54bWxQSwECFAAUAAAACACHTuJAVfyq&#10;+yYCAABiBAAADgAAAAAAAAABACAAAAAfAQAAZHJzL2Uyb0RvYy54bWxQSwUGAAAAAAYABgBZAQAA&#10;twUAAAAA&#10;">
              <v:fill on="f" focussize="0,0"/>
              <v:stroke on="f" weight="0.5pt"/>
              <v:imagedata o:title=""/>
              <o:lock v:ext="edit" aspectratio="f"/>
              <v:textbox inset="0mm,0mm,0mm,0mm" style="mso-fit-shape-to-text:t;">
                <w:txbxContent>
                  <w:p w14:paraId="697C099C">
                    <w:pPr>
                      <w:pStyle w:val="10"/>
                    </w:pPr>
                    <w:r>
                      <w:fldChar w:fldCharType="begin"/>
                    </w:r>
                    <w:r>
                      <w:instrText xml:space="preserve"> PAGE  \* MERGEFORMAT </w:instrText>
                    </w:r>
                    <w:r>
                      <w:fldChar w:fldCharType="separate"/>
                    </w:r>
                    <w:r>
                      <w:t>2</w:t>
                    </w:r>
                    <w: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E4AB7">
    <w:pPr>
      <w:pStyle w:val="10"/>
    </w:pP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Kotak Teks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A87F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v3xgmAgAAYgQAAA4AAABkcnMvZTJvRG9jLnhtbK1UwW7bMAy9D9g/&#10;CLqvTrOuCII6Rdagw7BiLdAOOyuyHBuVREFiandfvyc7Toduhx52kSmRetR7JH1x2TsrnkxMLflS&#10;np7MpDBeU9X6XSl/PFx/WEiRWPlKWfKmlM8mycvV+3cXXViaOTVkKxMFQHxadqGUDXNYFkXSjXEq&#10;nVAwHs6aolOMbdwVVVQd0J0t5rPZedFRrEIkbVLC6WZ0ygNifAsg1XWrzYb03hnPI2o0VjEopaYN&#10;Sa6G19a10Xxb18mwsKUEUx5WJIG9zWuxulDLXVShafXhCeotT3jFyanWI+kRaqNYiX1s/4JyrY6U&#10;qOYTTa4YiQyKgMXp7JU2940KZuACqVM4ip7+H6z+/nQXRVuV8kwKrxwK/o1YPYoH85jEWdanC2mJ&#10;sPuAQO4/U4+umc4TDjPtvo4uf0FIwA91n4/qmp6FzpcW88ViBpeGb9oAv3i5HmLiL4acyEYpI8o3&#10;qKqebhKPoVNIzubpurV2KKH1oivl+cdPs+HC0QNw65Ejkxgfmy3ut/2B2ZaqZxCLNLZGCvq6RfIb&#10;lfhORfQCHoxp4VsstSUkoYMlRUPx17/OczxKBK8UHXqrlB6jJIX96lE6APJkxMnYTobfuytCs55i&#10;CoMeTFyIbCezjuR+YoTWOQdcymtkKiVP5hWP/Y0R1Ga9HoL2Iba7ZryAxguKb/x90DlNFjKF9Z4h&#10;5qBxFmhU5aAbWm+o0mFMcm//uR+iXn4N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SVju0AAA&#10;AAUBAAAPAAAAAAAAAAEAIAAAACIAAABkcnMvZG93bnJldi54bWxQSwECFAAUAAAACACHTuJAWK/f&#10;GCYCAABiBAAADgAAAAAAAAABACAAAAAfAQAAZHJzL2Uyb0RvYy54bWxQSwUGAAAAAAYABgBZAQAA&#10;twUAAAAA&#10;">
              <v:fill on="f" focussize="0,0"/>
              <v:stroke on="f" weight="0.5pt"/>
              <v:imagedata o:title=""/>
              <o:lock v:ext="edit" aspectratio="f"/>
              <v:textbox inset="0mm,0mm,0mm,0mm" style="mso-fit-shape-to-text:t;">
                <w:txbxContent>
                  <w:p w14:paraId="2BBA87F7">
                    <w:pPr>
                      <w:pStyle w:val="10"/>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670E51"/>
    <w:multiLevelType w:val="multilevel"/>
    <w:tmpl w:val="3F670E51"/>
    <w:lvl w:ilvl="0" w:tentative="0">
      <w:start w:val="1"/>
      <w:numFmt w:val="decimal"/>
      <w:lvlText w:val="%1."/>
      <w:lvlJc w:val="left"/>
      <w:pPr>
        <w:ind w:left="720" w:hanging="360"/>
      </w:pPr>
      <w:rPr>
        <w:rFonts w:hint="default" w:ascii="Times New Roman" w:hAnsi="Times New Roman" w:eastAsia="Times New Roman" w:cs="Times New Roman"/>
        <w:w w:val="10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9AE41FD"/>
    <w:multiLevelType w:val="multilevel"/>
    <w:tmpl w:val="59AE41FD"/>
    <w:lvl w:ilvl="0" w:tentative="0">
      <w:start w:val="1"/>
      <w:numFmt w:val="lowerLetter"/>
      <w:lvlText w:val="%1."/>
      <w:lvlJc w:val="left"/>
      <w:pPr>
        <w:ind w:left="1080" w:hanging="360"/>
      </w:pPr>
      <w:rPr>
        <w:rFonts w:hint="default" w:asciiTheme="minorHAnsi" w:hAnsiTheme="minorHAnsi" w:cstheme="minorBidi"/>
        <w:sz w:val="22"/>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6C0E15D3"/>
    <w:multiLevelType w:val="multilevel"/>
    <w:tmpl w:val="6C0E15D3"/>
    <w:lvl w:ilvl="0" w:tentative="0">
      <w:start w:val="1"/>
      <w:numFmt w:val="upperLetter"/>
      <w:lvlText w:val="%1."/>
      <w:lvlJc w:val="left"/>
      <w:pPr>
        <w:ind w:left="720" w:hanging="360"/>
      </w:pPr>
      <w:rPr>
        <w:rFonts w:hint="default" w:asciiTheme="majorBidi" w:hAnsiTheme="majorBidi" w:cstheme="majorBidi"/>
        <w:color w:val="auto"/>
        <w:sz w:val="24"/>
        <w:szCs w:val="24"/>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94C3500"/>
    <w:multiLevelType w:val="multilevel"/>
    <w:tmpl w:val="794C3500"/>
    <w:lvl w:ilvl="0" w:tentative="0">
      <w:start w:val="1"/>
      <w:numFmt w:val="decimal"/>
      <w:lvlText w:val="%1."/>
      <w:lvlJc w:val="left"/>
      <w:pPr>
        <w:ind w:left="720" w:hanging="360"/>
      </w:pPr>
      <w:rPr>
        <w:rFonts w:hint="default" w:ascii="Times New Roman" w:hAnsi="Times New Roman" w:eastAsia="Times New Roman" w:cs="Times New Roman"/>
        <w:w w:val="10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D075B72"/>
    <w:multiLevelType w:val="multilevel"/>
    <w:tmpl w:val="7D075B72"/>
    <w:lvl w:ilvl="0" w:tentative="0">
      <w:start w:val="1"/>
      <w:numFmt w:val="decimal"/>
      <w:lvlText w:val="%1."/>
      <w:lvlJc w:val="left"/>
      <w:pPr>
        <w:ind w:left="720" w:hanging="360"/>
      </w:pPr>
      <w:rPr>
        <w:rFonts w:hint="default" w:ascii="Times New Roman" w:hAnsi="Times New Roman" w:eastAsia="Times New Roman" w:cs="Times New Roman"/>
        <w:w w:val="10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80"/>
    <w:footnote w:id="8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364D0"/>
    <w:rsid w:val="4B8676D2"/>
    <w:rsid w:val="52B36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zh-CN" w:eastAsia="en-US" w:bidi="ar-SA"/>
    </w:rPr>
  </w:style>
  <w:style w:type="paragraph" w:styleId="2">
    <w:name w:val="heading 1"/>
    <w:basedOn w:val="1"/>
    <w:next w:val="1"/>
    <w:qFormat/>
    <w:uiPriority w:val="9"/>
    <w:pPr>
      <w:keepNext/>
      <w:keepLines/>
      <w:spacing w:before="480" w:after="0" w:line="480" w:lineRule="auto"/>
      <w:jc w:val="center"/>
      <w:outlineLvl w:val="0"/>
    </w:pPr>
    <w:rPr>
      <w:rFonts w:asciiTheme="majorBidi" w:hAnsiTheme="majorBidi" w:eastAsiaTheme="majorEastAsia" w:cstheme="majorBidi"/>
      <w:b/>
      <w:bCs/>
      <w:color w:val="5B9BD5" w:themeColor="accent1"/>
      <w:sz w:val="24"/>
      <w:szCs w:val="28"/>
      <w14:textFill>
        <w14:solidFill>
          <w14:schemeClr w14:val="accent1"/>
        </w14:solidFill>
      </w14:textFill>
    </w:rPr>
  </w:style>
  <w:style w:type="paragraph" w:styleId="3">
    <w:name w:val="heading 2"/>
    <w:basedOn w:val="1"/>
    <w:next w:val="1"/>
    <w:unhideWhenUsed/>
    <w:qFormat/>
    <w:uiPriority w:val="9"/>
    <w:pPr>
      <w:keepNext/>
      <w:keepLines/>
      <w:spacing w:before="200" w:after="0" w:line="480" w:lineRule="auto"/>
      <w:outlineLvl w:val="1"/>
    </w:pPr>
    <w:rPr>
      <w:rFonts w:asciiTheme="majorBidi" w:hAnsiTheme="majorBidi" w:eastAsiaTheme="majorEastAsia" w:cstheme="majorBidi"/>
      <w:b/>
      <w:bCs/>
      <w:color w:val="5B9BD5" w:themeColor="accent1"/>
      <w:sz w:val="24"/>
      <w:szCs w:val="26"/>
      <w14:textFill>
        <w14:solidFill>
          <w14:schemeClr w14:val="accent1"/>
        </w14:solidFill>
      </w14:textFill>
    </w:rPr>
  </w:style>
  <w:style w:type="paragraph" w:styleId="4">
    <w:name w:val="heading 3"/>
    <w:basedOn w:val="1"/>
    <w:next w:val="1"/>
    <w:unhideWhenUsed/>
    <w:qFormat/>
    <w:uiPriority w:val="9"/>
    <w:pPr>
      <w:keepNext/>
      <w:keepLines/>
      <w:spacing w:before="200" w:after="0" w:line="480" w:lineRule="auto"/>
      <w:outlineLvl w:val="2"/>
    </w:pPr>
    <w:rPr>
      <w:rFonts w:asciiTheme="majorBidi" w:hAnsiTheme="majorBidi" w:eastAsiaTheme="majorEastAsia" w:cstheme="majorBidi"/>
      <w:b/>
      <w:bCs/>
      <w:color w:val="5B9BD5" w:themeColor="accent1"/>
      <w:sz w:val="24"/>
      <w14:textFill>
        <w14:solidFill>
          <w14:schemeClr w14:val="accent1"/>
        </w14:solidFill>
      </w14:textFill>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footer"/>
    <w:basedOn w:val="1"/>
    <w:unhideWhenUsed/>
    <w:qFormat/>
    <w:uiPriority w:val="99"/>
    <w:pPr>
      <w:tabs>
        <w:tab w:val="center" w:pos="4680"/>
        <w:tab w:val="right" w:pos="9360"/>
      </w:tabs>
      <w:spacing w:after="0" w:line="240" w:lineRule="auto"/>
    </w:pPr>
  </w:style>
  <w:style w:type="character" w:styleId="8">
    <w:name w:val="footnote reference"/>
    <w:basedOn w:val="5"/>
    <w:unhideWhenUsed/>
    <w:qFormat/>
    <w:uiPriority w:val="99"/>
    <w:rPr>
      <w:vertAlign w:val="superscript"/>
    </w:rPr>
  </w:style>
  <w:style w:type="paragraph" w:styleId="9">
    <w:name w:val="footnote text"/>
    <w:basedOn w:val="1"/>
    <w:unhideWhenUsed/>
    <w:uiPriority w:val="99"/>
    <w:pPr>
      <w:spacing w:after="0" w:line="240" w:lineRule="auto"/>
    </w:pPr>
    <w:rPr>
      <w:sz w:val="20"/>
      <w:szCs w:val="20"/>
    </w:rPr>
  </w:style>
  <w:style w:type="paragraph" w:styleId="10">
    <w:name w:val="header"/>
    <w:basedOn w:val="1"/>
    <w:unhideWhenUsed/>
    <w:qFormat/>
    <w:uiPriority w:val="99"/>
    <w:pPr>
      <w:tabs>
        <w:tab w:val="center" w:pos="4680"/>
        <w:tab w:val="right" w:pos="9360"/>
      </w:tabs>
      <w:spacing w:after="0" w:line="240" w:lineRule="auto"/>
    </w:p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2025-05-30T03:34:00Z</dcterms:created>
  <dc:creator>Rinahaq</dc:creator>
  <cp:lastModifiedBy>PC</cp:lastModifiedBy>
  <dcterms:modified xsi:type="dcterms:W3CDTF">2025-05-30T03:48:30Z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1057-12.2.0.21179</vt:lpwstr>
  </property>
  <property fmtid="{D5CDD505-2E9C-101B-9397-08002B2CF9AE}" pid="3" name="ICV">
    <vt:lpwstr>11FFAE1175374C21AF24BA522367902A_11</vt:lpwstr>
  </property>
</Properties>
</file>