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598B" w14:textId="77777777" w:rsidR="0037605B" w:rsidRPr="006C61D1" w:rsidRDefault="0037605B" w:rsidP="0037605B">
      <w:pPr>
        <w:bidi/>
        <w:jc w:val="center"/>
        <w:rPr>
          <w:rFonts w:ascii="Traditional Arabic" w:hAnsi="Traditional Arabic" w:cs="Traditional Arabic"/>
          <w:b/>
          <w:bCs/>
          <w:sz w:val="36"/>
          <w:szCs w:val="36"/>
          <w:lang w:bidi="ar-DZ"/>
        </w:rPr>
      </w:pPr>
      <w:bookmarkStart w:id="0" w:name="_Toc152325886"/>
      <w:r w:rsidRPr="006C61D1">
        <w:rPr>
          <w:rFonts w:ascii="Traditional Arabic" w:hAnsi="Traditional Arabic" w:cs="Traditional Arabic"/>
          <w:b/>
          <w:bCs/>
          <w:sz w:val="36"/>
          <w:szCs w:val="36"/>
          <w:rtl/>
          <w:lang w:bidi="ar-DZ"/>
        </w:rPr>
        <w:t>الباب الثاني</w:t>
      </w:r>
      <w:bookmarkEnd w:id="0"/>
    </w:p>
    <w:p w14:paraId="140F0835" w14:textId="77777777" w:rsidR="0037605B" w:rsidRPr="006C61D1" w:rsidRDefault="0037605B" w:rsidP="0037605B">
      <w:pPr>
        <w:pStyle w:val="Heading1"/>
        <w:bidi/>
        <w:jc w:val="center"/>
        <w:rPr>
          <w:rFonts w:ascii="Traditional Arabic" w:hAnsi="Traditional Arabic" w:cs="Traditional Arabic"/>
          <w:b/>
          <w:bCs/>
          <w:color w:val="auto"/>
          <w:sz w:val="36"/>
          <w:szCs w:val="36"/>
          <w:rtl/>
          <w:lang w:bidi="ar-DZ"/>
        </w:rPr>
      </w:pPr>
      <w:bookmarkStart w:id="1" w:name="_Toc167628409"/>
      <w:bookmarkStart w:id="2" w:name="_Toc169683246"/>
      <w:bookmarkStart w:id="3" w:name="_Hlk168557381"/>
      <w:r w:rsidRPr="006C61D1">
        <w:rPr>
          <w:rFonts w:ascii="Traditional Arabic" w:hAnsi="Traditional Arabic" w:cs="Traditional Arabic"/>
          <w:b/>
          <w:bCs/>
          <w:color w:val="auto"/>
          <w:sz w:val="36"/>
          <w:szCs w:val="36"/>
          <w:rtl/>
          <w:lang w:bidi="ar-DZ"/>
        </w:rPr>
        <w:t>الإطار النظري</w:t>
      </w:r>
      <w:bookmarkEnd w:id="1"/>
      <w:bookmarkEnd w:id="2"/>
    </w:p>
    <w:bookmarkEnd w:id="3"/>
    <w:p w14:paraId="1FBAA383" w14:textId="77777777" w:rsidR="0037605B" w:rsidRPr="004F390C" w:rsidRDefault="0037605B" w:rsidP="0037605B">
      <w:pPr>
        <w:bidi/>
        <w:jc w:val="both"/>
        <w:rPr>
          <w:sz w:val="36"/>
          <w:szCs w:val="36"/>
          <w:lang w:bidi="ar-DZ"/>
        </w:rPr>
      </w:pPr>
    </w:p>
    <w:p w14:paraId="561F8C4A" w14:textId="77777777" w:rsidR="0037605B" w:rsidRDefault="0037605B" w:rsidP="0037605B">
      <w:pPr>
        <w:pStyle w:val="Heading3"/>
        <w:numPr>
          <w:ilvl w:val="0"/>
          <w:numId w:val="4"/>
        </w:numPr>
        <w:tabs>
          <w:tab w:val="num" w:pos="360"/>
        </w:tabs>
        <w:bidi/>
        <w:ind w:left="0" w:firstLine="0"/>
        <w:jc w:val="both"/>
        <w:rPr>
          <w:rFonts w:ascii="Traditional Arabic" w:hAnsi="Traditional Arabic" w:cs="Traditional Arabic"/>
          <w:b/>
          <w:bCs/>
          <w:color w:val="auto"/>
          <w:sz w:val="36"/>
          <w:szCs w:val="36"/>
        </w:rPr>
      </w:pPr>
      <w:bookmarkStart w:id="4" w:name="_Toc167628410"/>
      <w:bookmarkStart w:id="5" w:name="_Toc169683247"/>
      <w:bookmarkStart w:id="6" w:name="_Hlk168557451"/>
      <w:r w:rsidRPr="004F4D62">
        <w:rPr>
          <w:rFonts w:ascii="Traditional Arabic" w:hAnsi="Traditional Arabic" w:cs="Traditional Arabic"/>
          <w:b/>
          <w:bCs/>
          <w:color w:val="auto"/>
          <w:sz w:val="36"/>
          <w:szCs w:val="36"/>
          <w:rtl/>
        </w:rPr>
        <w:t>علاقة تعلم النحو بمهارة القراءة</w:t>
      </w:r>
      <w:bookmarkEnd w:id="4"/>
      <w:bookmarkEnd w:id="5"/>
    </w:p>
    <w:bookmarkEnd w:id="6"/>
    <w:p w14:paraId="1355D976" w14:textId="77777777" w:rsidR="0037605B" w:rsidRPr="004F4D62" w:rsidRDefault="0037605B" w:rsidP="0037605B">
      <w:pPr>
        <w:bidi/>
        <w:ind w:left="713" w:firstLine="709"/>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لا تقتصر اللغة العربية على الحروف الساكنة فقط، بل تحتوي أيضًا على حروف علامة صوتية ليست حروفًا بل علامات، ولكي يتمكن القارئ من قراءة النصوص العربية بشكل جيد، يجب عليه تحديد هذه العلامات (الفتحة، الكسرة، الضمة أو السكون) بدقة. هذا يتطلب معرفة، وهي معرفة لمعرفة موقع الكلمة في الجملة، وتُعرف غالبًا بعلم القواعد النحوية.</w:t>
      </w:r>
      <w:r w:rsidRPr="00AD66A6">
        <w:rPr>
          <w:rStyle w:val="FootnoteReference"/>
          <w:rtl/>
        </w:rPr>
        <w:footnoteReference w:id="1"/>
      </w:r>
    </w:p>
    <w:p w14:paraId="5F8450E4" w14:textId="77777777" w:rsidR="0037605B" w:rsidRDefault="0037605B" w:rsidP="0037605B">
      <w:pPr>
        <w:bidi/>
        <w:ind w:left="713" w:firstLine="709"/>
        <w:jc w:val="both"/>
        <w:rPr>
          <w:rFonts w:ascii="Traditional Arabic" w:hAnsi="Traditional Arabic" w:cs="Traditional Arabic"/>
          <w:sz w:val="36"/>
          <w:szCs w:val="36"/>
          <w:rtl/>
          <w:lang w:bidi="ar-DZ"/>
        </w:rPr>
      </w:pPr>
      <w:r w:rsidRPr="004F4D62">
        <w:rPr>
          <w:rFonts w:ascii="Traditional Arabic" w:hAnsi="Traditional Arabic" w:cs="Traditional Arabic"/>
          <w:sz w:val="36"/>
          <w:szCs w:val="36"/>
          <w:rtl/>
          <w:lang w:bidi="ar-DZ"/>
        </w:rPr>
        <w:t>التوجه الحالي لتعلم اللغة العربية يشدد أكثر على جانب مهارة القراءة التي تشمل فهم فهم المقروء. بينما مهارة القراءة وفهم أي نص يتطلب عمقًا وتنوعًا في المواد اللغوية المدرسة بجدية، ويتطلب أيضًا دمج معرفة ذات صلة بقواعد اللغة العربية وخاصة في جوانب الصرف وعلم النحو</w:t>
      </w:r>
      <w:r>
        <w:rPr>
          <w:rFonts w:ascii="Traditional Arabic" w:hAnsi="Traditional Arabic" w:cs="Traditional Arabic"/>
          <w:sz w:val="36"/>
          <w:szCs w:val="36"/>
          <w:lang w:bidi="ar-DZ"/>
        </w:rPr>
        <w:t xml:space="preserve"> </w:t>
      </w:r>
    </w:p>
    <w:p w14:paraId="7220308A" w14:textId="77777777" w:rsidR="0037605B" w:rsidRPr="004F4D62" w:rsidRDefault="0037605B" w:rsidP="0037605B">
      <w:pPr>
        <w:bidi/>
        <w:ind w:left="713" w:firstLine="709"/>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 xml:space="preserve">في تعلم اللغة العربية غالبًا ما يُرتبط بكتب صفراء تحتوي على نصوص عربية خالية من الحركات. وقد أشار الإمام الباوندي إلى أن كتب الصفراء تُعرف أيضًا باسم كتب عربية خالية من الحركات لعدم وجود الفتحات والكسور والضمات والسكون </w:t>
      </w:r>
      <w:r w:rsidRPr="004F4D62">
        <w:rPr>
          <w:rFonts w:ascii="Traditional Arabic" w:hAnsi="Traditional Arabic" w:cs="Traditional Arabic"/>
          <w:sz w:val="36"/>
          <w:szCs w:val="36"/>
          <w:rtl/>
          <w:lang w:bidi="ar-DZ"/>
        </w:rPr>
        <w:lastRenderedPageBreak/>
        <w:t>فيها، على عكس القرآن الذي يحتوي عادةً على الحركات.</w:t>
      </w:r>
      <w:r w:rsidRPr="00AD66A6">
        <w:rPr>
          <w:rStyle w:val="FootnoteReference"/>
          <w:rtl/>
        </w:rPr>
        <w:footnoteReference w:id="2"/>
      </w:r>
      <w:r w:rsidRPr="004F4D62">
        <w:rPr>
          <w:rFonts w:ascii="Traditional Arabic" w:hAnsi="Traditional Arabic" w:cs="Traditional Arabic"/>
          <w:sz w:val="36"/>
          <w:szCs w:val="36"/>
          <w:rtl/>
          <w:lang w:bidi="ar-DZ"/>
        </w:rPr>
        <w:t xml:space="preserve"> ولذلك، لقراءة كتب الصفراء بمعاني الجملة إلى جملة وفهمها بشكل شامل، يُحتاج إلى وقت تعلم طويل نسبيًا.</w:t>
      </w:r>
    </w:p>
    <w:p w14:paraId="57F305AF" w14:textId="77777777" w:rsidR="0037605B" w:rsidRPr="004F4D62" w:rsidRDefault="0037605B" w:rsidP="0037605B">
      <w:pPr>
        <w:bidi/>
        <w:ind w:left="713" w:firstLine="709"/>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ومن هنا، فإن دراسة علم النحو ضرورية لفهم ترتيب الكلمات في الجملة وعلم الصرف لتحديد تغيرات الكلمات. ولكي  تحديد تغييرات الكلمات في كل جملة، يجب فهم النص المُقروء. ولهذا، فإن توفر مفردات كافية في اللغة العربية  أن يُساعد الشخص على فهم نص باللغة العربية. وبالتالي، يتطلب ذلك اتقان العلوم المساندة لقراءة وفهم النصوص العربية الخالية من الحركات مثل علم النحو وعلم الصرف والمفردات لفهم معاني النصوص هذه.</w:t>
      </w:r>
    </w:p>
    <w:p w14:paraId="212DE59D" w14:textId="77777777" w:rsidR="0037605B" w:rsidRPr="004F4D62" w:rsidRDefault="0037605B" w:rsidP="0037605B">
      <w:pPr>
        <w:bidi/>
        <w:ind w:left="713" w:firstLine="709"/>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علم النحو، أو ما يُعرف بالصرف، هو العلم الذي يدرس اللغة العربية لمعرفة موقع الكلمات في الجملة وتغير الحركة الأخيرة في الكلمة. ويُشار إليه في الاصطلاح بالقواعد التي تُستخدم لفهم شكل اللغة العربية عندما تقف بمفردها أو ضمن بنية الجملة. علم النحو يُعتبر أيضًا أداة مساعدة لنا في التحدث والكتابة بشكل صحيح، وتصحيح النطق من الأخطاء في القراءة، ويُساعد في تقديم العبارات بدقة وبراعة وبطلاقة.</w:t>
      </w:r>
      <w:r w:rsidRPr="00AD66A6">
        <w:rPr>
          <w:rStyle w:val="FootnoteReference"/>
          <w:rtl/>
        </w:rPr>
        <w:footnoteReference w:id="3"/>
      </w:r>
      <w:r w:rsidRPr="004F4D62">
        <w:rPr>
          <w:rFonts w:ascii="Traditional Arabic" w:hAnsi="Traditional Arabic" w:cs="Traditional Arabic"/>
          <w:sz w:val="36"/>
          <w:szCs w:val="36"/>
          <w:rtl/>
          <w:lang w:bidi="ar-DZ"/>
        </w:rPr>
        <w:t xml:space="preserve"> لذلك ليس من المستغرب أن يكون علم النحو مادة مهمة للغاية في تعلم اللغة ويظل جزءًا لا يتجزأ منها. إحدى المهارات التي تتطلب إتقانًا لقواعد النحو هي مهارة القراءة.</w:t>
      </w:r>
    </w:p>
    <w:p w14:paraId="78CE861B" w14:textId="77777777" w:rsidR="0037605B" w:rsidRDefault="0037605B" w:rsidP="0037605B">
      <w:pPr>
        <w:bidi/>
        <w:ind w:left="713" w:firstLine="709"/>
        <w:jc w:val="both"/>
        <w:rPr>
          <w:rFonts w:ascii="Traditional Arabic" w:hAnsi="Traditional Arabic" w:cs="Traditional Arabic"/>
          <w:sz w:val="36"/>
          <w:szCs w:val="36"/>
          <w:rtl/>
          <w:lang w:bidi="ar-DZ"/>
        </w:rPr>
      </w:pPr>
      <w:r w:rsidRPr="004F4D62">
        <w:rPr>
          <w:rFonts w:ascii="Traditional Arabic" w:hAnsi="Traditional Arabic" w:cs="Traditional Arabic"/>
          <w:sz w:val="36"/>
          <w:szCs w:val="36"/>
          <w:rtl/>
          <w:lang w:bidi="ar-DZ"/>
        </w:rPr>
        <w:lastRenderedPageBreak/>
        <w:t>في كتاب جامع الدروس العربية، يُشرح أن علم النحو هو أصل الجملة لفهم حالة الجملة العربية من حيث الإعراب وشكلها، وذلك لفهم حالة تركيب الجملة. من خلال علم النحو، نا معرفة الحركات الصحيحة في نهاية الجملة وفقًا لحالتها، رفعًا، نصبًا، جرًا وجزمًا. في كتاب قواعد تتا باللغة العربية، يُشرح أيضًا أن علم النحو هو فرع من العلم يحتوي على قواعد لفهم أشكال الكلمات في اللغة العربية وقواعدها عندما تكون كلمات مستقلة وعندما تكون مرتبة في الجملة.</w:t>
      </w:r>
    </w:p>
    <w:p w14:paraId="25FBC45A" w14:textId="77777777" w:rsidR="0037605B" w:rsidRPr="004F4D62" w:rsidRDefault="0037605B" w:rsidP="0037605B">
      <w:pPr>
        <w:bidi/>
        <w:ind w:firstLine="713"/>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وبخصوص أساليب تعلم النحو، فإليكم ما يلي :</w:t>
      </w:r>
    </w:p>
    <w:p w14:paraId="46A884FD" w14:textId="77777777" w:rsidR="0037605B" w:rsidRPr="004F4D62" w:rsidRDefault="0037605B" w:rsidP="0037605B">
      <w:pPr>
        <w:bidi/>
        <w:ind w:left="713" w:firstLine="713"/>
        <w:jc w:val="both"/>
        <w:rPr>
          <w:rFonts w:ascii="Traditional Arabic" w:hAnsi="Traditional Arabic" w:cs="Traditional Arabic"/>
          <w:sz w:val="36"/>
          <w:szCs w:val="36"/>
          <w:lang w:bidi="ar-DZ"/>
        </w:rPr>
      </w:pPr>
      <w:bookmarkStart w:id="7" w:name="_Hlk168557470"/>
      <w:r>
        <w:rPr>
          <w:rFonts w:ascii="Traditional Arabic" w:hAnsi="Traditional Arabic" w:cs="Traditional Arabic"/>
          <w:sz w:val="36"/>
          <w:szCs w:val="36"/>
          <w:rtl/>
          <w:lang w:bidi="ar-DZ"/>
        </w:rPr>
        <w:t>۱</w:t>
      </w:r>
      <w:r w:rsidRPr="004F4D62">
        <w:rPr>
          <w:rFonts w:ascii="Traditional Arabic" w:hAnsi="Traditional Arabic" w:cs="Traditional Arabic"/>
          <w:sz w:val="36"/>
          <w:szCs w:val="36"/>
          <w:rtl/>
          <w:lang w:bidi="ar-DZ"/>
        </w:rPr>
        <w:t xml:space="preserve">. طريقة الأمسيلاتي </w:t>
      </w:r>
    </w:p>
    <w:bookmarkEnd w:id="7"/>
    <w:p w14:paraId="4A02C503" w14:textId="77777777" w:rsidR="0037605B" w:rsidRPr="004F4D62" w:rsidRDefault="0037605B" w:rsidP="0037605B">
      <w:pPr>
        <w:bidi/>
        <w:ind w:left="1422" w:firstLine="720"/>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قراءة الكتب الصفراء لا  فصلها عن تحديد شكل أو حركة لكل كلمة باستخدام قواعد النحو والصرف. بالإضافة إلى ذلك، يتطلب التفوق في الفهم القدرة على فهم المفردات لفهم النص الذي يتم قراءته. لذلك، ظهرت طريقة جديدة تسمى طريقة الأمسيلاتي التي تعني "مثالي". الهدف من مصطلح "مثالي" هو طريقة تُعرض في كتاب مع أمثلة متنوعة لتسهيل الفهم. تستخدم طريقة الأمسيلاتي لتعلم اللغة العربية خاصة في فهم قواعد النحو والصرف.</w:t>
      </w:r>
    </w:p>
    <w:p w14:paraId="674CDB87" w14:textId="77777777" w:rsidR="0037605B" w:rsidRPr="004F4D62" w:rsidRDefault="0037605B" w:rsidP="0037605B">
      <w:pPr>
        <w:bidi/>
        <w:ind w:left="1422" w:firstLine="720"/>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 xml:space="preserve">تحتوي عملية التعلم من خلال طريقة الأمسيلاتي على عدة مراحل، بدءًا من مرحلة تحديد أهداف التعلم الأمسيلاتي لتحديد وسائل التعلم والمواد والطرق التي ستستخدم في عملية التعلم. ثم مرحلة تنفيذ التعلم الأمسيلاتي التي تتضمن فتح الدورة بقراءة دعاء وقراءة مشتركة لضمان ألا ينسى الحفظ بسهولة. تشمل النشاطات الأساسية قراءة الأستاذ للعنوان ومثال على المواد تليها حفظ نظم يحلل المواد التي تمت دراستها. تشمل النشاطات الختامية </w:t>
      </w:r>
      <w:r w:rsidRPr="004F4D62">
        <w:rPr>
          <w:rFonts w:ascii="Traditional Arabic" w:hAnsi="Traditional Arabic" w:cs="Traditional Arabic"/>
          <w:sz w:val="36"/>
          <w:szCs w:val="36"/>
          <w:rtl/>
          <w:lang w:bidi="ar-DZ"/>
        </w:rPr>
        <w:lastRenderedPageBreak/>
        <w:t>استنتاجات عملية التعلم من خلال طرح أسئلة للطلاب للتأكد من فهمهم. ثم يأتي مرحلة التقييم التي  أن تكون شفهية أو كتابية بخصوص النظم التي تم حفظها.</w:t>
      </w:r>
    </w:p>
    <w:p w14:paraId="0A8EC946" w14:textId="77777777" w:rsidR="0037605B" w:rsidRPr="004F4D62" w:rsidRDefault="0037605B" w:rsidP="0037605B">
      <w:pPr>
        <w:bidi/>
        <w:ind w:left="713" w:firstLine="713"/>
        <w:jc w:val="both"/>
        <w:rPr>
          <w:rFonts w:ascii="Traditional Arabic" w:hAnsi="Traditional Arabic" w:cs="Traditional Arabic"/>
          <w:sz w:val="36"/>
          <w:szCs w:val="36"/>
          <w:lang w:bidi="ar-DZ"/>
        </w:rPr>
      </w:pPr>
      <w:bookmarkStart w:id="8" w:name="_Hlk168557498"/>
      <w:r>
        <w:rPr>
          <w:rFonts w:ascii="Traditional Arabic" w:hAnsi="Traditional Arabic" w:cs="Traditional Arabic"/>
          <w:sz w:val="36"/>
          <w:szCs w:val="36"/>
          <w:rtl/>
          <w:lang w:bidi="ar-DZ"/>
        </w:rPr>
        <w:t>٢</w:t>
      </w:r>
      <w:r w:rsidRPr="004F4D62">
        <w:rPr>
          <w:rFonts w:ascii="Traditional Arabic" w:hAnsi="Traditional Arabic" w:cs="Traditional Arabic"/>
          <w:sz w:val="36"/>
          <w:szCs w:val="36"/>
          <w:rtl/>
          <w:lang w:bidi="ar-DZ"/>
        </w:rPr>
        <w:t xml:space="preserve">. طريقة المفتاح للعلوم </w:t>
      </w:r>
    </w:p>
    <w:bookmarkEnd w:id="8"/>
    <w:p w14:paraId="22CC463E" w14:textId="77777777" w:rsidR="0037605B" w:rsidRPr="004F4D62" w:rsidRDefault="0037605B" w:rsidP="0037605B">
      <w:pPr>
        <w:bidi/>
        <w:ind w:left="1426" w:firstLine="720"/>
        <w:jc w:val="both"/>
        <w:rPr>
          <w:rFonts w:ascii="Traditional Arabic" w:hAnsi="Traditional Arabic" w:cs="Traditional Arabic"/>
          <w:sz w:val="36"/>
          <w:szCs w:val="36"/>
          <w:lang w:bidi="ar-DZ"/>
        </w:rPr>
      </w:pPr>
      <w:r w:rsidRPr="004F4D62">
        <w:rPr>
          <w:rFonts w:ascii="Traditional Arabic" w:hAnsi="Traditional Arabic" w:cs="Traditional Arabic"/>
          <w:sz w:val="36"/>
          <w:szCs w:val="36"/>
          <w:rtl/>
          <w:lang w:bidi="ar-DZ"/>
        </w:rPr>
        <w:t>المفتاح للعلوم هو ملخص موجز لقواعد كتب جرمية والإمريتي والألفية باستخدام بعض المصطلحات الجديدة في علم النحو أو الصرف. وبالتالي، تستخدم هذه القواعد لدعم مهارة قراءة الكتب دون التعمق في المادة بشكل كبير وطويل. يُعرض المفتاح للعلوم في كتاب يظهر باللغة الإندونيسية لسهولة الفهم، ويتضمن صيغًا وسمات وجداول أمثلة ومخططات مادية بألوان متنوعة.  أيضًا تعلم طريقة المفتاح للعلوم بالتعاون مع استخدام الأغاني المألوفة لتعزيز حفظ القواعد.</w:t>
      </w:r>
    </w:p>
    <w:p w14:paraId="11AF7AC3" w14:textId="77777777" w:rsidR="0037605B" w:rsidRPr="004F390C" w:rsidRDefault="0037605B" w:rsidP="0037605B">
      <w:pPr>
        <w:pStyle w:val="Heading3"/>
        <w:bidi/>
        <w:ind w:left="713" w:hanging="284"/>
        <w:jc w:val="both"/>
        <w:rPr>
          <w:rFonts w:ascii="Traditional Arabic" w:hAnsi="Traditional Arabic" w:cs="Traditional Arabic"/>
          <w:b/>
          <w:bCs/>
          <w:color w:val="auto"/>
          <w:sz w:val="36"/>
          <w:szCs w:val="36"/>
          <w:lang w:bidi="ar-DZ"/>
        </w:rPr>
      </w:pPr>
      <w:bookmarkStart w:id="9" w:name="_Toc152325897"/>
      <w:bookmarkStart w:id="10" w:name="_Toc167628411"/>
      <w:bookmarkStart w:id="11" w:name="_Toc169683248"/>
      <w:bookmarkStart w:id="12" w:name="_Hlk168557545"/>
      <w:r w:rsidRPr="004F390C">
        <w:rPr>
          <w:rFonts w:ascii="Traditional Arabic" w:hAnsi="Traditional Arabic" w:cs="Traditional Arabic" w:hint="cs"/>
          <w:b/>
          <w:bCs/>
          <w:color w:val="auto"/>
          <w:sz w:val="36"/>
          <w:szCs w:val="36"/>
          <w:rtl/>
          <w:lang w:bidi="ar-DZ"/>
        </w:rPr>
        <w:t>ب.</w:t>
      </w:r>
      <w:r w:rsidRPr="00A5601F">
        <w:rPr>
          <w:rFonts w:ascii="Traditional Arabic" w:hAnsi="Traditional Arabic" w:cs="Traditional Arabic" w:hint="cs"/>
          <w:b/>
          <w:bCs/>
          <w:color w:val="auto"/>
          <w:sz w:val="36"/>
          <w:szCs w:val="36"/>
          <w:rtl/>
          <w:lang w:bidi="ar-DZ"/>
        </w:rPr>
        <w:t xml:space="preserve"> </w:t>
      </w:r>
      <w:bookmarkEnd w:id="9"/>
      <w:r w:rsidRPr="00A5601F">
        <w:rPr>
          <w:rFonts w:ascii="Traditional Arabic" w:hAnsi="Traditional Arabic" w:cs="Traditional Arabic"/>
          <w:b/>
          <w:bCs/>
          <w:color w:val="auto"/>
          <w:sz w:val="36"/>
          <w:szCs w:val="36"/>
          <w:rtl/>
        </w:rPr>
        <w:t>مهارة القراءة وأساليب تعلمها</w:t>
      </w:r>
      <w:bookmarkEnd w:id="10"/>
      <w:bookmarkEnd w:id="11"/>
    </w:p>
    <w:p w14:paraId="14055433" w14:textId="77777777" w:rsidR="0037605B" w:rsidRPr="004F390C" w:rsidRDefault="0037605B" w:rsidP="0037605B">
      <w:pPr>
        <w:pStyle w:val="Heading3"/>
        <w:bidi/>
        <w:ind w:left="713"/>
        <w:jc w:val="both"/>
        <w:rPr>
          <w:rFonts w:ascii="Traditional Arabic" w:hAnsi="Traditional Arabic" w:cs="Traditional Arabic"/>
          <w:b/>
          <w:bCs/>
          <w:color w:val="auto"/>
          <w:sz w:val="36"/>
          <w:szCs w:val="36"/>
          <w:lang w:bidi="ar-DZ"/>
        </w:rPr>
      </w:pPr>
      <w:bookmarkStart w:id="13" w:name="_Toc152325898"/>
      <w:bookmarkStart w:id="14" w:name="_Toc152330313"/>
      <w:bookmarkStart w:id="15" w:name="_Toc167628412"/>
      <w:bookmarkStart w:id="16" w:name="_Toc169682731"/>
      <w:bookmarkStart w:id="17" w:name="_Toc169683249"/>
      <w:r w:rsidRPr="004F390C">
        <w:rPr>
          <w:rFonts w:ascii="Traditional Arabic" w:hAnsi="Traditional Arabic" w:cs="Traditional Arabic"/>
          <w:b/>
          <w:bCs/>
          <w:color w:val="auto"/>
          <w:sz w:val="36"/>
          <w:szCs w:val="36"/>
          <w:rtl/>
          <w:lang w:bidi="ar-DZ"/>
        </w:rPr>
        <w:t>١. المهارة في القراءة</w:t>
      </w:r>
      <w:bookmarkEnd w:id="13"/>
      <w:bookmarkEnd w:id="14"/>
      <w:bookmarkEnd w:id="15"/>
      <w:bookmarkEnd w:id="16"/>
      <w:bookmarkEnd w:id="17"/>
      <w:r w:rsidRPr="004F390C">
        <w:rPr>
          <w:rFonts w:ascii="Traditional Arabic" w:hAnsi="Traditional Arabic" w:cs="Traditional Arabic"/>
          <w:b/>
          <w:bCs/>
          <w:color w:val="auto"/>
          <w:sz w:val="36"/>
          <w:szCs w:val="36"/>
          <w:rtl/>
          <w:lang w:bidi="ar-DZ"/>
        </w:rPr>
        <w:t xml:space="preserve"> </w:t>
      </w:r>
    </w:p>
    <w:p w14:paraId="2B7BD556" w14:textId="77777777" w:rsidR="0037605B" w:rsidRPr="004F390C" w:rsidRDefault="0037605B" w:rsidP="0037605B">
      <w:pPr>
        <w:bidi/>
        <w:ind w:left="713" w:firstLine="720"/>
        <w:jc w:val="both"/>
        <w:rPr>
          <w:rFonts w:asciiTheme="majorBidi" w:hAnsiTheme="majorBidi" w:cstheme="majorBidi"/>
          <w:color w:val="242021"/>
          <w:sz w:val="36"/>
          <w:szCs w:val="36"/>
        </w:rPr>
      </w:pPr>
      <w:bookmarkStart w:id="18" w:name="_Hlk168557589"/>
      <w:bookmarkEnd w:id="12"/>
      <w:r w:rsidRPr="004F390C">
        <w:rPr>
          <w:rFonts w:ascii="Traditional Arabic" w:hAnsi="Traditional Arabic" w:cs="Traditional Arabic"/>
          <w:sz w:val="36"/>
          <w:szCs w:val="36"/>
          <w:rtl/>
          <w:lang w:bidi="ar-DZ"/>
        </w:rPr>
        <w:t>في رأي حسن شحاتة، تعتبر القراءة عملية تجمع بين العقلية والفكرية والعاطفية في تفسير الرموز والأنماط التي يجدها القارئ في نص</w:t>
      </w:r>
      <w:bookmarkEnd w:id="18"/>
      <w:r w:rsidRPr="004F390C">
        <w:rPr>
          <w:rFonts w:ascii="Traditional Arabic" w:hAnsi="Traditional Arabic" w:cs="Traditional Arabic"/>
          <w:sz w:val="36"/>
          <w:szCs w:val="36"/>
          <w:rtl/>
          <w:lang w:bidi="ar-DZ"/>
        </w:rPr>
        <w:t xml:space="preserve"> ما. ثم  للقارئ أن يفهمها ويربطها بالتجارب أو الفهم السابق حتى يستخلص الجوهر أو المعنى، وه تحديد وتقبيل والبحث عن حلا لمشكلته.</w:t>
      </w:r>
      <w:r w:rsidRPr="004F390C">
        <w:rPr>
          <w:rStyle w:val="Heading4Char"/>
          <w:rFonts w:asciiTheme="majorBidi" w:hAnsiTheme="majorBidi"/>
          <w:sz w:val="36"/>
          <w:szCs w:val="36"/>
        </w:rPr>
        <w:t xml:space="preserve"> </w:t>
      </w:r>
      <w:r w:rsidRPr="00AD66A6">
        <w:rPr>
          <w:rStyle w:val="FootnoteReference"/>
        </w:rPr>
        <w:footnoteReference w:id="4"/>
      </w:r>
      <w:r w:rsidRPr="004F390C">
        <w:rPr>
          <w:rFonts w:ascii="Traditional Arabic" w:hAnsi="Traditional Arabic" w:cs="Traditional Arabic"/>
          <w:sz w:val="36"/>
          <w:szCs w:val="36"/>
          <w:rtl/>
          <w:lang w:bidi="ar-DZ"/>
        </w:rPr>
        <w:t xml:space="preserve"> مع مرور الوقت، أصبحت مهارة القراءة ليست مجرد كشف أو تلاوة للرموز المكتوبة. بل تطورت إلى مرحلة فهم النص من خلال الفكر، و أن تصل </w:t>
      </w:r>
      <w:r w:rsidRPr="004F390C">
        <w:rPr>
          <w:rFonts w:ascii="Traditional Arabic" w:hAnsi="Traditional Arabic" w:cs="Traditional Arabic"/>
          <w:sz w:val="36"/>
          <w:szCs w:val="36"/>
          <w:rtl/>
          <w:lang w:bidi="ar-DZ"/>
        </w:rPr>
        <w:lastRenderedPageBreak/>
        <w:t>أيضًا إلى مرحلة التفكير الإدراكي الذي يربط بين القراءة والعاطفة كشكل من أشكال التفاعل مع النص</w:t>
      </w:r>
      <w:r w:rsidRPr="00AD66A6">
        <w:rPr>
          <w:rStyle w:val="FootnoteReference"/>
          <w:rtl/>
        </w:rPr>
        <w:footnoteReference w:id="5"/>
      </w:r>
      <w:r>
        <w:rPr>
          <w:rFonts w:ascii="Traditional Arabic" w:hAnsi="Traditional Arabic" w:cs="Traditional Arabic"/>
          <w:sz w:val="36"/>
          <w:szCs w:val="36"/>
          <w:lang w:bidi="ar-DZ"/>
        </w:rPr>
        <w:t>.</w:t>
      </w:r>
    </w:p>
    <w:p w14:paraId="48B40F8B" w14:textId="77777777" w:rsidR="0037605B" w:rsidRPr="004F390C" w:rsidRDefault="0037605B" w:rsidP="0037605B">
      <w:pPr>
        <w:bidi/>
        <w:ind w:left="713" w:firstLine="720"/>
        <w:jc w:val="both"/>
        <w:rPr>
          <w:rFonts w:asciiTheme="majorBidi" w:hAnsiTheme="majorBidi" w:cstheme="majorBidi"/>
          <w:color w:val="242021"/>
          <w:sz w:val="36"/>
          <w:szCs w:val="36"/>
        </w:rPr>
      </w:pPr>
      <w:r w:rsidRPr="004F390C">
        <w:rPr>
          <w:rFonts w:ascii="Traditional Arabic" w:hAnsi="Traditional Arabic" w:cs="Traditional Arabic"/>
          <w:sz w:val="36"/>
          <w:szCs w:val="36"/>
          <w:rtl/>
          <w:lang w:bidi="ar-DZ"/>
        </w:rPr>
        <w:t>لذا  تتبع النص من خلال تنفيذه في حياة القارئ لحل المشكلات أو فهم المعاني ذات الصلة بالحياة المستقبلية. وبعبارة أخرى، يتطلب القراءة أيضًا جوانبًا مختلفة مثل أداء العقل والفكر حتى  تقديم تقييم وقرار بتحليل مختلف من خلال القراءة نفسها. لذا من الطبيعي أن نجد شخصًا يقرأ مرارًا وتكرارًا ليفهم النص بشكل جيد ويحقق فهمًا يتناسب مع هدف الكاتب.</w:t>
      </w:r>
      <w:r w:rsidRPr="004F390C">
        <w:rPr>
          <w:rFonts w:asciiTheme="majorBidi" w:hAnsiTheme="majorBidi" w:cstheme="majorBidi"/>
          <w:color w:val="242021"/>
          <w:sz w:val="36"/>
          <w:szCs w:val="36"/>
        </w:rPr>
        <w:t xml:space="preserve"> </w:t>
      </w:r>
    </w:p>
    <w:p w14:paraId="3EC53664" w14:textId="77777777" w:rsidR="0037605B" w:rsidRPr="004F390C" w:rsidRDefault="0037605B" w:rsidP="0037605B">
      <w:pPr>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 تقييم مهارة القراءة باللغة العربية ككفاءة للمتعلم في قراءة النصوص باللغة العربية بشكل صحيح وفقًا لمخارج الحروف، مما هم من فهم المحتوى الذي يتضمنه النص</w:t>
      </w:r>
      <w:r w:rsidRPr="00AD66A6">
        <w:rPr>
          <w:rStyle w:val="FootnoteReference"/>
          <w:rtl/>
        </w:rPr>
        <w:footnoteReference w:id="6"/>
      </w:r>
      <w:r>
        <w:rPr>
          <w:rFonts w:ascii="Traditional Arabic" w:hAnsi="Traditional Arabic" w:cs="Traditional Arabic"/>
          <w:sz w:val="36"/>
          <w:szCs w:val="36"/>
          <w:lang w:bidi="ar-DZ"/>
        </w:rPr>
        <w:t>.</w:t>
      </w:r>
      <w:r w:rsidRPr="004F390C">
        <w:rPr>
          <w:rFonts w:ascii="Traditional Arabic" w:hAnsi="Traditional Arabic" w:cs="Traditional Arabic"/>
          <w:sz w:val="36"/>
          <w:szCs w:val="36"/>
          <w:rtl/>
          <w:lang w:bidi="ar-DZ"/>
        </w:rPr>
        <w:t xml:space="preserve"> وبالتالي، تنبع مهارة القراءة من تفسير الرموز أو الرموز التي يتم نطقها لتحولها إلى صوت لمعرفة معنى جميع الرموز أو الرموز المكتوبة.</w:t>
      </w:r>
    </w:p>
    <w:p w14:paraId="2EC46D93" w14:textId="77777777" w:rsidR="0037605B" w:rsidRPr="004F390C" w:rsidRDefault="0037605B" w:rsidP="0037605B">
      <w:pPr>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 تجسيد القراءة باللغة العربية أيضًا في شكل قراءة عالية أو قراءة صامتة. تعتبر القراءة العالية أسهل في التقييم وتظهر الفهم لما يتم قراءته.  تحديد فهم القارئ من خلال بعض المؤشرات، حيث يشير بين الأمور إلى أن القارئ قادر على قراءة النص العربي، وفهمه، وترجمته بشكل جيد. بالإضافة إلى ذلك، يعرف القارئ أيضًا موقع </w:t>
      </w:r>
      <w:r w:rsidRPr="004F390C">
        <w:rPr>
          <w:rFonts w:ascii="Traditional Arabic" w:hAnsi="Traditional Arabic" w:cs="Traditional Arabic"/>
          <w:sz w:val="36"/>
          <w:szCs w:val="36"/>
          <w:rtl/>
          <w:lang w:bidi="ar-DZ"/>
        </w:rPr>
        <w:lastRenderedPageBreak/>
        <w:t>كل كلمة ويروي ما تم الحصول عليه من عملية القراءة.</w:t>
      </w:r>
      <w:r>
        <w:rPr>
          <w:rFonts w:ascii="Traditional Arabic" w:hAnsi="Traditional Arabic" w:cs="Traditional Arabic"/>
          <w:sz w:val="36"/>
          <w:szCs w:val="36"/>
          <w:lang w:bidi="ar-DZ"/>
        </w:rPr>
        <w:t xml:space="preserve"> </w:t>
      </w:r>
      <w:r w:rsidRPr="004F390C">
        <w:rPr>
          <w:rFonts w:asciiTheme="majorBidi" w:hAnsiTheme="majorBidi" w:cstheme="majorBidi"/>
          <w:sz w:val="36"/>
          <w:szCs w:val="36"/>
        </w:rPr>
        <w:t xml:space="preserve"> </w:t>
      </w:r>
      <w:r w:rsidRPr="00AD66A6">
        <w:rPr>
          <w:rStyle w:val="FootnoteReference"/>
        </w:rPr>
        <w:footnoteReference w:id="7"/>
      </w:r>
      <w:r w:rsidRPr="004F390C">
        <w:rPr>
          <w:rFonts w:ascii="Traditional Arabic" w:hAnsi="Traditional Arabic" w:cs="Traditional Arabic"/>
          <w:sz w:val="36"/>
          <w:szCs w:val="36"/>
          <w:rtl/>
          <w:lang w:bidi="ar-DZ"/>
        </w:rPr>
        <w:t>ويقال إذا لم يفهم القارئ أحد المؤشرات في هذه المهارة، فإنه يعتبر غير فاهم للقراءة بشكل كامل. وبفهم كامل، يصبح وسيلة للقارئ للتفاعل مع اللغة العربية بشكل مستقل في أي مكان وفي أي وقت.</w:t>
      </w:r>
    </w:p>
    <w:p w14:paraId="40AC72AD" w14:textId="77777777" w:rsidR="0037605B" w:rsidRPr="004F390C" w:rsidRDefault="0037605B" w:rsidP="0037605B">
      <w:pPr>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بالإضافة إلى ذلك، يتأثر أداء الشخص في قراءة النصوص العربية غالبًا بالفهم المتعلق بقواعد النحو والصرف أو القواعد اللغوية في اللغة العربية. هذا الفهم له تأثير كبير على قدرة القارئ في فهم محتوى أو معنى النص. لذا، فإن مهارات الفرد في مهارة القراءة ليست مجرد قراءة بل معرفة وفهم للقواعد اللغوية أولاً لتحقيق قراءة صحيحة</w:t>
      </w:r>
    </w:p>
    <w:p w14:paraId="32B81B42" w14:textId="77777777" w:rsidR="0037605B" w:rsidRPr="004F390C" w:rsidRDefault="0037605B" w:rsidP="0037605B">
      <w:pPr>
        <w:pStyle w:val="Heading3"/>
        <w:bidi/>
        <w:ind w:left="713"/>
        <w:jc w:val="both"/>
        <w:rPr>
          <w:rFonts w:ascii="Traditional Arabic" w:hAnsi="Traditional Arabic" w:cs="Traditional Arabic"/>
          <w:b/>
          <w:bCs/>
          <w:color w:val="auto"/>
          <w:sz w:val="36"/>
          <w:szCs w:val="36"/>
          <w:lang w:bidi="ar-DZ"/>
        </w:rPr>
      </w:pPr>
      <w:bookmarkStart w:id="19" w:name="_Toc152325899"/>
      <w:bookmarkStart w:id="20" w:name="_Toc152330314"/>
      <w:bookmarkStart w:id="21" w:name="_Toc167628413"/>
      <w:bookmarkStart w:id="22" w:name="_Toc169682732"/>
      <w:bookmarkStart w:id="23" w:name="_Toc169683250"/>
      <w:bookmarkStart w:id="24" w:name="_Hlk168558010"/>
      <w:r w:rsidRPr="004F390C">
        <w:rPr>
          <w:rFonts w:ascii="Traditional Arabic" w:hAnsi="Traditional Arabic" w:cs="Traditional Arabic"/>
          <w:b/>
          <w:bCs/>
          <w:color w:val="auto"/>
          <w:sz w:val="36"/>
          <w:szCs w:val="36"/>
          <w:rtl/>
          <w:lang w:bidi="ar-DZ"/>
        </w:rPr>
        <w:t>۲. هدف القراءة</w:t>
      </w:r>
      <w:bookmarkEnd w:id="19"/>
      <w:bookmarkEnd w:id="20"/>
      <w:bookmarkEnd w:id="21"/>
      <w:bookmarkEnd w:id="22"/>
      <w:bookmarkEnd w:id="23"/>
    </w:p>
    <w:bookmarkEnd w:id="24"/>
    <w:p w14:paraId="5BFA8698" w14:textId="77777777" w:rsidR="0037605B" w:rsidRDefault="0037605B" w:rsidP="0037605B">
      <w:pPr>
        <w:pStyle w:val="ListParagraph"/>
        <w:tabs>
          <w:tab w:val="right" w:pos="1422"/>
        </w:tabs>
        <w:bidi/>
        <w:ind w:left="1138" w:firstLine="284"/>
        <w:jc w:val="both"/>
        <w:rPr>
          <w:rFonts w:asciiTheme="majorBidi" w:hAnsiTheme="majorBidi" w:cstheme="majorBidi"/>
          <w:sz w:val="36"/>
          <w:szCs w:val="36"/>
        </w:rPr>
      </w:pPr>
      <w:r w:rsidRPr="004F390C">
        <w:rPr>
          <w:rFonts w:ascii="Traditional Arabic" w:hAnsi="Traditional Arabic" w:cs="Traditional Arabic"/>
          <w:sz w:val="36"/>
          <w:szCs w:val="36"/>
          <w:rtl/>
          <w:lang w:bidi="ar-DZ"/>
        </w:rPr>
        <w:t>تعتمد تقنيات القراءة المتنوعة على أهداف القراءة المتنوعة التي سأشرحها لكم:</w:t>
      </w:r>
      <w:r w:rsidRPr="00AD66A6">
        <w:rPr>
          <w:rStyle w:val="FootnoteReference"/>
          <w:rtl/>
        </w:rPr>
        <w:footnoteReference w:id="8"/>
      </w:r>
      <w:r w:rsidRPr="004F390C">
        <w:rPr>
          <w:rFonts w:asciiTheme="majorBidi" w:hAnsiTheme="majorBidi" w:cstheme="majorBidi"/>
          <w:sz w:val="36"/>
          <w:szCs w:val="36"/>
        </w:rPr>
        <w:t xml:space="preserve"> </w:t>
      </w:r>
    </w:p>
    <w:p w14:paraId="350A6A55" w14:textId="77777777" w:rsidR="0037605B" w:rsidRPr="004F390C" w:rsidRDefault="0037605B" w:rsidP="0037605B">
      <w:pPr>
        <w:pStyle w:val="ListParagraph"/>
        <w:tabs>
          <w:tab w:val="right" w:pos="1422"/>
        </w:tabs>
        <w:bidi/>
        <w:ind w:left="1563" w:hanging="14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 </w:t>
      </w:r>
      <w:r w:rsidRPr="004F390C">
        <w:rPr>
          <w:rFonts w:ascii="Traditional Arabic" w:hAnsi="Traditional Arabic" w:cs="Traditional Arabic"/>
          <w:sz w:val="36"/>
          <w:szCs w:val="36"/>
          <w:rtl/>
          <w:lang w:bidi="ar-DZ"/>
        </w:rPr>
        <w:t>إذا كان الشخص يقرأ بهدف معرفة محتوى الكتاب بشكل عام، فإنه يكفي فقط قراءة العنوان والمقدمة وجدول المحتويات وبعض العناوين الفرعية.</w:t>
      </w:r>
    </w:p>
    <w:p w14:paraId="6B9E150B" w14:textId="77777777" w:rsidR="0037605B" w:rsidRPr="004F390C" w:rsidRDefault="0037605B" w:rsidP="0037605B">
      <w:pPr>
        <w:bidi/>
        <w:ind w:left="1563" w:hanging="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إذا كانت الهدف هو الحصول على فكرة رئيسية لفصل أو فرع أو فكرة، فإنه يكفي قراءة بعض الكلمات</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الرئيسية الموجودة في جملة.</w:t>
      </w:r>
    </w:p>
    <w:p w14:paraId="2A9A42DB" w14:textId="77777777" w:rsidR="0037605B" w:rsidRPr="00BB389C" w:rsidRDefault="0037605B" w:rsidP="0037605B">
      <w:pPr>
        <w:pStyle w:val="ListParagraph"/>
        <w:numPr>
          <w:ilvl w:val="0"/>
          <w:numId w:val="5"/>
        </w:numPr>
        <w:bidi/>
        <w:ind w:left="1563"/>
        <w:jc w:val="both"/>
        <w:rPr>
          <w:rFonts w:ascii="Traditional Arabic" w:hAnsi="Traditional Arabic" w:cs="Traditional Arabic"/>
          <w:sz w:val="36"/>
          <w:szCs w:val="36"/>
          <w:lang w:bidi="ar-DZ"/>
        </w:rPr>
      </w:pPr>
      <w:r w:rsidRPr="00BB389C">
        <w:rPr>
          <w:rFonts w:ascii="Traditional Arabic" w:hAnsi="Traditional Arabic" w:cs="Traditional Arabic"/>
          <w:sz w:val="36"/>
          <w:szCs w:val="36"/>
          <w:rtl/>
          <w:lang w:bidi="ar-DZ"/>
        </w:rPr>
        <w:lastRenderedPageBreak/>
        <w:t>إذا كانت الرغبة هي معرفة الخطوط العريضة للحجج أو النظريات أو الأفكار، فإنه يتعين البحث عن الأفكار الرئيسية التي يستخدمها الكاتب.</w:t>
      </w:r>
    </w:p>
    <w:p w14:paraId="7B0388C6" w14:textId="77777777" w:rsidR="0037605B" w:rsidRPr="004F390C" w:rsidRDefault="0037605B" w:rsidP="0037605B">
      <w:pPr>
        <w:pStyle w:val="ListParagraph"/>
        <w:numPr>
          <w:ilvl w:val="0"/>
          <w:numId w:val="6"/>
        </w:numPr>
        <w:bidi/>
        <w:ind w:left="1563"/>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إذا كان الهدف هو الحصول على شرح أو مثال من الداعم للفكرة الرئيسية، فإنه يجب قراءة الشرح الذي يتبعها الكاتب.</w:t>
      </w:r>
    </w:p>
    <w:p w14:paraId="51A2FD21" w14:textId="77777777" w:rsidR="0037605B" w:rsidRPr="004F390C" w:rsidRDefault="0037605B" w:rsidP="0037605B">
      <w:pPr>
        <w:bidi/>
        <w:ind w:left="713" w:firstLine="720"/>
        <w:jc w:val="both"/>
        <w:rPr>
          <w:rFonts w:ascii="Traditional Arabic" w:hAnsi="Traditional Arabic" w:cs="Traditional Arabic"/>
          <w:sz w:val="36"/>
          <w:szCs w:val="36"/>
          <w:rtl/>
          <w:lang w:bidi="ar-DZ"/>
        </w:rPr>
      </w:pPr>
      <w:r w:rsidRPr="004F390C">
        <w:rPr>
          <w:rFonts w:ascii="Traditional Arabic" w:hAnsi="Traditional Arabic" w:cs="Traditional Arabic"/>
          <w:sz w:val="36"/>
          <w:szCs w:val="36"/>
          <w:rtl/>
          <w:lang w:bidi="ar-DZ"/>
        </w:rPr>
        <w:t xml:space="preserve">القراءة والكتابة هما جانبان لا  فصلهما وأيضًا مؤشر على تقدم أمة. بشكل خاص، يجب تعزيز مهارة القراءة في اللغة العربية لأن التوجه نحو اللغة العربية يتسع، ليس فقط في المجال الديني ولكن أيضًا في الميدان الأكاديمي والمهني أو العملي والاقتصادي والأيديولوجي. وبالتالي، ينقسم هدف مهارة القراءة إلى ثلاث مستويات: الابتدائي الذي يركز على فهم رموز اللغة، وفهم الكلمات والجمل، والتعبير عن الأفكار الرئيسية والمحتوى في قراءة معينة. الثاني، </w:t>
      </w:r>
      <w:r w:rsidRPr="004F390C">
        <w:rPr>
          <w:rFonts w:ascii="Times New Roman" w:hAnsi="Times New Roman" w:cs="Times New Roman" w:hint="cs"/>
          <w:sz w:val="36"/>
          <w:szCs w:val="36"/>
          <w:rtl/>
          <w:lang w:bidi="ar-DZ"/>
        </w:rPr>
        <w:t>​​</w:t>
      </w:r>
      <w:r w:rsidRPr="004F390C">
        <w:rPr>
          <w:rFonts w:ascii="Traditional Arabic" w:hAnsi="Traditional Arabic" w:cs="Traditional Arabic" w:hint="cs"/>
          <w:sz w:val="36"/>
          <w:szCs w:val="36"/>
          <w:rtl/>
          <w:lang w:bidi="ar-DZ"/>
        </w:rPr>
        <w:t>المتوسط</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الذي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يدرس</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كيفية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التعبير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الأفكار</w:t>
      </w:r>
      <w:r w:rsidRPr="004F390C">
        <w:rPr>
          <w:rFonts w:ascii="Traditional Arabic" w:hAnsi="Traditional Arabic" w:cs="Traditional Arabic"/>
          <w:sz w:val="36"/>
          <w:szCs w:val="36"/>
          <w:rtl/>
          <w:lang w:bidi="ar-DZ"/>
        </w:rPr>
        <w:t xml:space="preserve"> الرئيسية والأفكار الداعمة المتنوعة في نص قراءة. الثالث، المتقدم الذي يركز على التعبير عن الأفكار الرئيسية والأفكار الداعمة بحيث  تفسير محتوياتها.</w:t>
      </w:r>
      <w:r w:rsidRPr="004F390C">
        <w:rPr>
          <w:rFonts w:asciiTheme="majorBidi" w:hAnsiTheme="majorBidi" w:cstheme="majorBidi"/>
          <w:sz w:val="36"/>
          <w:szCs w:val="36"/>
        </w:rPr>
        <w:t xml:space="preserve"> </w:t>
      </w:r>
      <w:r w:rsidRPr="00AD66A6">
        <w:rPr>
          <w:rStyle w:val="FootnoteReference"/>
        </w:rPr>
        <w:footnoteReference w:id="9"/>
      </w:r>
    </w:p>
    <w:p w14:paraId="74D5B5B9" w14:textId="77777777" w:rsidR="0037605B" w:rsidRPr="004F390C" w:rsidRDefault="0037605B" w:rsidP="0037605B">
      <w:pPr>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وفقًا لرأي ييان نورباياتي</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فإن القراءة  أن تقسم إلى نوعين، القراءة العامة والقراءة الخاصة. القراءة العامة هي القراءة التي يقوم بها الفرد لتلبية احتياجاته الشخصية والاجتماعية، في حين أن القراءة الخاصة هي القراءة التي تعزز من قدرات الفرد الذهنية وتوسع المعرفة الشخصية.</w:t>
      </w:r>
      <w:r w:rsidRPr="004F390C">
        <w:rPr>
          <w:rFonts w:asciiTheme="majorBidi" w:hAnsiTheme="majorBidi" w:cstheme="majorBidi"/>
          <w:sz w:val="36"/>
          <w:szCs w:val="36"/>
        </w:rPr>
        <w:t xml:space="preserve"> </w:t>
      </w:r>
      <w:r w:rsidRPr="00AD66A6">
        <w:rPr>
          <w:rStyle w:val="FootnoteReference"/>
        </w:rPr>
        <w:footnoteReference w:id="10"/>
      </w:r>
    </w:p>
    <w:p w14:paraId="45A97923" w14:textId="77777777" w:rsidR="0037605B" w:rsidRPr="004F390C" w:rsidRDefault="0037605B" w:rsidP="0037605B">
      <w:pPr>
        <w:pStyle w:val="Heading3"/>
        <w:bidi/>
        <w:ind w:left="713"/>
        <w:jc w:val="both"/>
        <w:rPr>
          <w:rFonts w:ascii="Traditional Arabic" w:hAnsi="Traditional Arabic" w:cs="Traditional Arabic"/>
          <w:b/>
          <w:bCs/>
          <w:color w:val="auto"/>
          <w:sz w:val="36"/>
          <w:szCs w:val="36"/>
          <w:lang w:bidi="ar-DZ"/>
        </w:rPr>
      </w:pPr>
      <w:bookmarkStart w:id="25" w:name="_Toc152325900"/>
      <w:bookmarkStart w:id="26" w:name="_Toc152330315"/>
      <w:bookmarkStart w:id="27" w:name="_Toc167628414"/>
      <w:bookmarkStart w:id="28" w:name="_Toc169682733"/>
      <w:bookmarkStart w:id="29" w:name="_Toc169683251"/>
      <w:bookmarkStart w:id="30" w:name="_Hlk168558031"/>
      <w:r w:rsidRPr="004F390C">
        <w:rPr>
          <w:rFonts w:ascii="Traditional Arabic" w:hAnsi="Traditional Arabic" w:cs="Traditional Arabic"/>
          <w:b/>
          <w:bCs/>
          <w:color w:val="auto"/>
          <w:sz w:val="36"/>
          <w:szCs w:val="36"/>
          <w:rtl/>
          <w:lang w:bidi="ar-DZ"/>
        </w:rPr>
        <w:lastRenderedPageBreak/>
        <w:t>٣. أنواع القراءة</w:t>
      </w:r>
      <w:bookmarkEnd w:id="25"/>
      <w:bookmarkEnd w:id="26"/>
      <w:bookmarkEnd w:id="27"/>
      <w:bookmarkEnd w:id="28"/>
      <w:bookmarkEnd w:id="29"/>
      <w:r w:rsidRPr="004F390C">
        <w:rPr>
          <w:rFonts w:ascii="Traditional Arabic" w:hAnsi="Traditional Arabic" w:cs="Traditional Arabic"/>
          <w:b/>
          <w:bCs/>
          <w:color w:val="auto"/>
          <w:sz w:val="36"/>
          <w:szCs w:val="36"/>
          <w:rtl/>
          <w:lang w:bidi="ar-DZ"/>
        </w:rPr>
        <w:t xml:space="preserve"> </w:t>
      </w:r>
    </w:p>
    <w:bookmarkEnd w:id="30"/>
    <w:p w14:paraId="1199022B" w14:textId="77777777" w:rsidR="0037605B" w:rsidRPr="004F390C" w:rsidRDefault="0037605B" w:rsidP="0037605B">
      <w:pPr>
        <w:pStyle w:val="ListParagraph"/>
        <w:bidi/>
        <w:ind w:left="144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من حيث طريقة التوصيل، ينقسم القراءة إلى عدة أنواع، منها:</w:t>
      </w:r>
    </w:p>
    <w:p w14:paraId="35F4E5EB" w14:textId="77777777" w:rsidR="0037605B" w:rsidRPr="00BB389C" w:rsidRDefault="0037605B" w:rsidP="0037605B">
      <w:pPr>
        <w:bidi/>
        <w:ind w:left="1138" w:right="713"/>
        <w:jc w:val="both"/>
        <w:rPr>
          <w:rFonts w:ascii="Traditional Arabic" w:hAnsi="Traditional Arabic" w:cs="Traditional Arabic"/>
          <w:sz w:val="36"/>
          <w:szCs w:val="36"/>
          <w:lang w:bidi="ar-DZ"/>
        </w:rPr>
      </w:pPr>
      <w:bookmarkStart w:id="31" w:name="_Toc150410168"/>
      <w:bookmarkStart w:id="32" w:name="_Toc150410708"/>
      <w:bookmarkStart w:id="33" w:name="_Toc152325901"/>
      <w:r w:rsidRPr="00BB389C">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w:t>
      </w:r>
      <w:r w:rsidRPr="00BB389C">
        <w:rPr>
          <w:rFonts w:ascii="Traditional Arabic" w:hAnsi="Traditional Arabic" w:cs="Traditional Arabic" w:hint="cs"/>
          <w:sz w:val="36"/>
          <w:szCs w:val="36"/>
          <w:rtl/>
          <w:lang w:bidi="ar-DZ"/>
        </w:rPr>
        <w:t xml:space="preserve"> </w:t>
      </w:r>
      <w:r w:rsidRPr="00BB389C">
        <w:rPr>
          <w:rFonts w:ascii="Traditional Arabic" w:hAnsi="Traditional Arabic" w:cs="Traditional Arabic"/>
          <w:sz w:val="36"/>
          <w:szCs w:val="36"/>
          <w:rtl/>
          <w:lang w:bidi="ar-DZ"/>
        </w:rPr>
        <w:t>طريقة القراءة الجهرية</w:t>
      </w:r>
      <w:bookmarkEnd w:id="31"/>
      <w:bookmarkEnd w:id="32"/>
      <w:r w:rsidRPr="00AD66A6">
        <w:rPr>
          <w:rStyle w:val="FootnoteReference"/>
          <w:rtl/>
        </w:rPr>
        <w:footnoteReference w:id="11"/>
      </w:r>
      <w:bookmarkEnd w:id="33"/>
    </w:p>
    <w:p w14:paraId="0F2527FD" w14:textId="77777777" w:rsidR="0037605B" w:rsidRPr="004F390C" w:rsidRDefault="0037605B" w:rsidP="0037605B">
      <w:pPr>
        <w:pStyle w:val="ListParagraph"/>
        <w:bidi/>
        <w:ind w:left="1138"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هذه الطريقة تتضمن القراءة بصوت عال لتسليط الضوء على اللسان والشفتين والحنجرة في إصدار الصوت. تحتاج طريقة القراءة الجهرية إلى التدريس في المستوى الأول لإعطاء الطلاب فرصة لتدريب النطق بشكل صحيح. من المتوقع أن يكون الصوت الذي يتم إصداره متناسبًا مع الكتابة بحيث يتم تلاوة النص بناءً على الصوت في اللغة العربية. على الرغم من استخدام هذه الطريقة في التدريس في المستوى الأول بشكل شائع، إلا أنها تعتبر الخطوة الأولى كداعم للتعلم اللاحق. هناك عدة فوائد لاستخدام طريقة القراءة الجهرية، منها إعطاء الطلاب فرصة للقراءة بسرعة واستخدامها بشكل أسهل لفهم ثقافة اللغة العربية في القراءة واللفظ. بالإضافة إلى ذلك، يتم تشكيل الطلاب ليكونوا عادة القراءة خاصة في اللغة العربية.</w:t>
      </w:r>
    </w:p>
    <w:p w14:paraId="1F7BD08E" w14:textId="77777777" w:rsidR="0037605B" w:rsidRPr="004F390C" w:rsidRDefault="0037605B" w:rsidP="0037605B">
      <w:pPr>
        <w:bidi/>
        <w:ind w:left="1138"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فوائد طريقة القراءة الجهرية كقيمة إيجابية  تطبيقها على الطلاب. وبجانب ذلك، هناك عيوب في الطريقة الجهرية، حيث تميل إلى أن تكون مملة بسبب الأنشطة التي تحدث فيها تقتصر على القراءة والاستماع بانتباه. على الرغم من أنه يتم تقييم قدرة الطلاب على القراءة بسرعة، إلا أن الطلاب أحياناً لا يفهمون </w:t>
      </w:r>
      <w:r w:rsidRPr="004F390C">
        <w:rPr>
          <w:rFonts w:ascii="Traditional Arabic" w:hAnsi="Traditional Arabic" w:cs="Traditional Arabic"/>
          <w:sz w:val="36"/>
          <w:szCs w:val="36"/>
          <w:rtl/>
          <w:lang w:bidi="ar-DZ"/>
        </w:rPr>
        <w:lastRenderedPageBreak/>
        <w:t>تماماً النص الذي قرؤوه. وأيضاً الطلاب قد لا يكونون قادرين على فهم المفردات وبنية الجمل التي تتجاوز القراءة.</w:t>
      </w:r>
    </w:p>
    <w:p w14:paraId="6BFCA18A" w14:textId="77777777" w:rsidR="0037605B" w:rsidRPr="00BB389C" w:rsidRDefault="0037605B" w:rsidP="0037605B">
      <w:pPr>
        <w:bidi/>
        <w:ind w:left="1138" w:right="713"/>
        <w:jc w:val="both"/>
        <w:rPr>
          <w:rFonts w:ascii="Traditional Arabic" w:hAnsi="Traditional Arabic" w:cs="Traditional Arabic"/>
          <w:sz w:val="36"/>
          <w:szCs w:val="36"/>
          <w:lang w:bidi="ar-DZ"/>
        </w:rPr>
      </w:pPr>
      <w:r w:rsidRPr="00BB389C">
        <w:rPr>
          <w:rFonts w:ascii="Traditional Arabic" w:hAnsi="Traditional Arabic" w:cs="Traditional Arabic" w:hint="cs"/>
          <w:sz w:val="36"/>
          <w:szCs w:val="36"/>
          <w:rtl/>
          <w:lang w:bidi="ar-DZ"/>
        </w:rPr>
        <w:t xml:space="preserve">ب) </w:t>
      </w:r>
      <w:bookmarkStart w:id="34" w:name="_Toc150410169"/>
      <w:bookmarkStart w:id="35" w:name="_Toc150410709"/>
      <w:bookmarkStart w:id="36" w:name="_Toc152325902"/>
      <w:r w:rsidRPr="00BB389C">
        <w:rPr>
          <w:rFonts w:ascii="Traditional Arabic" w:hAnsi="Traditional Arabic" w:cs="Traditional Arabic"/>
          <w:sz w:val="36"/>
          <w:szCs w:val="36"/>
          <w:rtl/>
          <w:lang w:bidi="ar-DZ"/>
        </w:rPr>
        <w:t>طريقة القراءة الشميتة</w:t>
      </w:r>
      <w:bookmarkEnd w:id="34"/>
      <w:bookmarkEnd w:id="35"/>
      <w:bookmarkEnd w:id="36"/>
    </w:p>
    <w:p w14:paraId="55CE0FB0" w14:textId="77777777" w:rsidR="0037605B" w:rsidRPr="004F390C" w:rsidRDefault="0037605B" w:rsidP="0037605B">
      <w:pPr>
        <w:bidi/>
        <w:ind w:left="1138"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وفقًا لشليه سانتو، القراءة في القلب (القراءة الشميتة) هي القدرة الحسية بوعي دون التفسير بالكلمات.</w:t>
      </w:r>
      <w:r w:rsidRPr="004F390C">
        <w:rPr>
          <w:rFonts w:asciiTheme="majorBidi" w:hAnsiTheme="majorBidi" w:cstheme="majorBidi"/>
          <w:sz w:val="36"/>
          <w:szCs w:val="36"/>
        </w:rPr>
        <w:t xml:space="preserve"> </w:t>
      </w:r>
      <w:r w:rsidRPr="00AD66A6">
        <w:rPr>
          <w:rStyle w:val="FootnoteReference"/>
        </w:rPr>
        <w:footnoteReference w:id="12"/>
      </w:r>
      <w:r w:rsidRPr="004F390C">
        <w:rPr>
          <w:rFonts w:ascii="Traditional Arabic" w:hAnsi="Traditional Arabic" w:cs="Traditional Arabic"/>
          <w:sz w:val="36"/>
          <w:szCs w:val="36"/>
          <w:rtl/>
          <w:lang w:bidi="ar-DZ"/>
        </w:rPr>
        <w:t xml:space="preserve"> بينما وفقًا لسامي محمود عبد الله، القراءة الشميتة هي فهم نص القراءة وإعطاء معنى مناسب وفقًا لقدرة القارئ وخلفيته دون نطق</w:t>
      </w:r>
      <w:r w:rsidRPr="00AD66A6">
        <w:rPr>
          <w:rStyle w:val="FootnoteReference"/>
        </w:rPr>
        <w:footnoteReference w:id="13"/>
      </w:r>
      <w:r w:rsidRPr="004F390C">
        <w:rPr>
          <w:rFonts w:ascii="Traditional Arabic" w:hAnsi="Traditional Arabic" w:cs="Traditional Arabic"/>
          <w:sz w:val="36"/>
          <w:szCs w:val="36"/>
          <w:rtl/>
          <w:lang w:bidi="ar-DZ"/>
        </w:rPr>
        <w:t>. والنوع الثاني هو القراءة الشميتة (القراءة في القلب)، وهي عكس القراءة الجهرية، أي أنها طريقة قراءة تعتمد على تفسير كل رمز صوتي بصمت دون وجود نشاط في الأعضاء المسؤولة عن الكلام.</w:t>
      </w:r>
    </w:p>
    <w:p w14:paraId="5D3CA3C9" w14:textId="77777777" w:rsidR="0037605B" w:rsidRPr="004F390C" w:rsidRDefault="0037605B" w:rsidP="0037605B">
      <w:pPr>
        <w:bidi/>
        <w:ind w:left="418"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ومن الناحية الشكلية، تنقسم مهارة القراءة إلى نوعين</w:t>
      </w:r>
      <w:r w:rsidRPr="00AD66A6">
        <w:rPr>
          <w:rStyle w:val="FootnoteReference"/>
        </w:rPr>
        <w:footnoteReference w:id="14"/>
      </w:r>
      <w:r w:rsidRPr="004F390C">
        <w:rPr>
          <w:rFonts w:ascii="Traditional Arabic" w:hAnsi="Traditional Arabic" w:cs="Traditional Arabic"/>
          <w:sz w:val="36"/>
          <w:szCs w:val="36"/>
          <w:rtl/>
          <w:lang w:bidi="ar-DZ"/>
        </w:rPr>
        <w:t>:</w:t>
      </w:r>
    </w:p>
    <w:p w14:paraId="7A642F7B"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القراءة المكثفة</w:t>
      </w:r>
    </w:p>
    <w:p w14:paraId="707E7D3D"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وتتميز هذه الفئة بالهدف من إثراء المفردات وإتقان الطلاب للقواعد المتناسبة مع احتياجاتهم، ويتم رصد عملية التعلم بواسطة المدرس لمعرفة مدى تقدم الطلاب.</w:t>
      </w:r>
    </w:p>
    <w:p w14:paraId="3F977B3B"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القراءة الواسعة أو القراءة السريعة</w:t>
      </w:r>
    </w:p>
    <w:p w14:paraId="315F59D4" w14:textId="77777777" w:rsidR="0037605B" w:rsidRDefault="0037605B" w:rsidP="0037605B">
      <w:pPr>
        <w:pStyle w:val="ListParagraph"/>
        <w:bidi/>
        <w:ind w:left="1138"/>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lastRenderedPageBreak/>
        <w:t>وتتميز هذه الفئة بالهدف من زيادة الفهم للنص المقروء، وقبل تنفيذ النشاط، يقدم المدرس التوجيه ويحدد نص القراءة ويناقشه.</w:t>
      </w:r>
    </w:p>
    <w:p w14:paraId="3205FA3A" w14:textId="77777777" w:rsidR="0037605B" w:rsidRPr="00731AAD" w:rsidRDefault="0037605B" w:rsidP="0037605B">
      <w:pPr>
        <w:pStyle w:val="ListParagraph"/>
        <w:bidi/>
        <w:ind w:left="713"/>
        <w:jc w:val="both"/>
        <w:rPr>
          <w:rFonts w:ascii="Traditional Arabic" w:hAnsi="Traditional Arabic" w:cs="Traditional Arabic"/>
          <w:b/>
          <w:bCs/>
          <w:sz w:val="36"/>
          <w:szCs w:val="36"/>
          <w:lang w:bidi="ar-DZ"/>
        </w:rPr>
      </w:pPr>
      <w:r w:rsidRPr="00731AAD">
        <w:rPr>
          <w:rFonts w:ascii="Traditional Arabic" w:hAnsi="Traditional Arabic" w:cs="Traditional Arabic"/>
          <w:b/>
          <w:bCs/>
          <w:sz w:val="36"/>
          <w:szCs w:val="36"/>
          <w:rtl/>
          <w:lang w:bidi="ar-DZ"/>
        </w:rPr>
        <w:t>٤</w:t>
      </w:r>
      <w:r w:rsidRPr="00731AAD">
        <w:rPr>
          <w:rFonts w:ascii="Traditional Arabic" w:hAnsi="Traditional Arabic" w:cs="Traditional Arabic" w:hint="cs"/>
          <w:b/>
          <w:bCs/>
          <w:sz w:val="36"/>
          <w:szCs w:val="36"/>
          <w:rtl/>
          <w:lang w:bidi="ar-DZ"/>
        </w:rPr>
        <w:t xml:space="preserve">. </w:t>
      </w:r>
      <w:r w:rsidRPr="00731AAD">
        <w:rPr>
          <w:rFonts w:ascii="Traditional Arabic" w:hAnsi="Traditional Arabic" w:cs="Traditional Arabic"/>
          <w:b/>
          <w:bCs/>
          <w:sz w:val="36"/>
          <w:szCs w:val="36"/>
          <w:rtl/>
          <w:lang w:bidi="ar-DZ"/>
        </w:rPr>
        <w:t>مستويات القراءة المختلفة</w:t>
      </w:r>
    </w:p>
    <w:p w14:paraId="2A5D3F3D" w14:textId="77777777" w:rsidR="0037605B" w:rsidRPr="00E32144"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 </w:t>
      </w:r>
      <w:r w:rsidRPr="00E32144">
        <w:rPr>
          <w:rFonts w:ascii="Traditional Arabic" w:hAnsi="Traditional Arabic" w:cs="Traditional Arabic"/>
          <w:sz w:val="36"/>
          <w:szCs w:val="36"/>
          <w:rtl/>
          <w:lang w:bidi="ar-DZ"/>
        </w:rPr>
        <w:t>التعلم المتقدم لمهارة القراءة (القراءة باللغة العربية) للمبتدئين يهدف إلى تطوير مهارات الطلاب في قراءة وفهم اللغة العربية بشكل جيد.</w:t>
      </w:r>
      <w:r w:rsidRPr="00AD66A6">
        <w:rPr>
          <w:rStyle w:val="FootnoteReference"/>
          <w:rtl/>
        </w:rPr>
        <w:footnoteReference w:id="15"/>
      </w:r>
      <w:r w:rsidRPr="00E32144">
        <w:rPr>
          <w:rFonts w:ascii="Traditional Arabic" w:hAnsi="Traditional Arabic" w:cs="Traditional Arabic"/>
          <w:sz w:val="36"/>
          <w:szCs w:val="36"/>
          <w:rtl/>
          <w:lang w:bidi="ar-DZ"/>
        </w:rPr>
        <w:t xml:space="preserve"> يتضمن ذلك التعرف على الأبجدية العربية بالكامل بما في ذلك مخارج الأصوات وتركيب النغمات بشكل صحيح وفقًا للعلامات الترقيمية المستخدمة في النصوص. يمارس الطلاب لنطق كل حرف بشكل صحيح، ويعملون على تحسين القراءة بطلاقة وبدقة.</w:t>
      </w:r>
    </w:p>
    <w:p w14:paraId="564FDB87" w14:textId="77777777" w:rsidR="0037605B" w:rsidRDefault="0037605B" w:rsidP="0037605B">
      <w:pPr>
        <w:pStyle w:val="ListParagraph"/>
        <w:bidi/>
        <w:ind w:left="1138" w:firstLine="720"/>
        <w:jc w:val="both"/>
        <w:rPr>
          <w:rFonts w:ascii="Traditional Arabic" w:hAnsi="Traditional Arabic" w:cs="Traditional Arabic"/>
          <w:sz w:val="36"/>
          <w:szCs w:val="36"/>
          <w:lang w:bidi="ar-DZ"/>
        </w:rPr>
      </w:pPr>
      <w:r w:rsidRPr="00E32144">
        <w:rPr>
          <w:rFonts w:ascii="Traditional Arabic" w:hAnsi="Traditional Arabic" w:cs="Traditional Arabic"/>
          <w:sz w:val="36"/>
          <w:szCs w:val="36"/>
          <w:rtl/>
          <w:lang w:bidi="ar-DZ"/>
        </w:rPr>
        <w:t>ثانيًا، يتعلم الطلاب التعرف على الكلمات وفهم بنية الجمل البسيطة في اللغة العربية، وكيفية تكوين الكلمات لتشكيل معانٍ واضحة ضمن سياق الجمل. هذا يساعدهم على بناء مفرداتهم الأساسية وفهم كيفية توصيل الأفكار والرسائل باللغة العربية.</w:t>
      </w:r>
    </w:p>
    <w:p w14:paraId="50A5B81D" w14:textId="77777777" w:rsidR="0037605B" w:rsidRDefault="0037605B" w:rsidP="0037605B">
      <w:pPr>
        <w:pStyle w:val="ListParagraph"/>
        <w:bidi/>
        <w:ind w:left="1138" w:firstLine="720"/>
        <w:jc w:val="both"/>
        <w:rPr>
          <w:rFonts w:ascii="Traditional Arabic" w:hAnsi="Traditional Arabic" w:cs="Traditional Arabic"/>
          <w:sz w:val="36"/>
          <w:szCs w:val="36"/>
          <w:lang w:bidi="ar-DZ"/>
        </w:rPr>
      </w:pPr>
      <w:r w:rsidRPr="00E32144">
        <w:rPr>
          <w:rFonts w:ascii="Traditional Arabic" w:hAnsi="Traditional Arabic" w:cs="Traditional Arabic"/>
          <w:sz w:val="36"/>
          <w:szCs w:val="36"/>
          <w:rtl/>
          <w:lang w:bidi="ar-DZ"/>
        </w:rPr>
        <w:t>ثالثًا، الهدف هو أيضًا أن يكون الطلاب قادرين على فهم معاني الجمل داخل النصوص العربية، بما في ذلك النصوص التي لا تحتوي على علامات ترقيم (مثل كتب النصوص القديمة). يتعلم الطلاب استخدام قواعد اللغة والسياق لتفسير المعاني الحقيقية للجمل.</w:t>
      </w:r>
    </w:p>
    <w:p w14:paraId="009503DC" w14:textId="77777777" w:rsidR="0037605B" w:rsidRDefault="0037605B" w:rsidP="0037605B">
      <w:pPr>
        <w:pStyle w:val="ListParagraph"/>
        <w:bidi/>
        <w:ind w:left="1138" w:firstLine="720"/>
        <w:jc w:val="both"/>
        <w:rPr>
          <w:rFonts w:ascii="Traditional Arabic" w:hAnsi="Traditional Arabic" w:cs="Traditional Arabic"/>
          <w:sz w:val="36"/>
          <w:szCs w:val="36"/>
          <w:lang w:bidi="ar-DZ"/>
        </w:rPr>
      </w:pPr>
      <w:r w:rsidRPr="00E32144">
        <w:rPr>
          <w:rFonts w:ascii="Traditional Arabic" w:hAnsi="Traditional Arabic" w:cs="Traditional Arabic"/>
          <w:sz w:val="36"/>
          <w:szCs w:val="36"/>
          <w:rtl/>
          <w:lang w:bidi="ar-DZ"/>
        </w:rPr>
        <w:t xml:space="preserve">تتضمن العملية التعليمية هذه مزيجًا من الطرق المختلفة مثل الشروح المباشرة من المعلم، وتمارين القراءة المنظمة، واستخدام الموارد السمعية والبصرية </w:t>
      </w:r>
      <w:r w:rsidRPr="00E32144">
        <w:rPr>
          <w:rFonts w:ascii="Traditional Arabic" w:hAnsi="Traditional Arabic" w:cs="Traditional Arabic"/>
          <w:sz w:val="36"/>
          <w:szCs w:val="36"/>
          <w:rtl/>
          <w:lang w:bidi="ar-DZ"/>
        </w:rPr>
        <w:lastRenderedPageBreak/>
        <w:t>لدعم الفهم. يتم أيضًا تكليف الطلاب بقراءة وممارسة القراءة بهدف تعزيز تعرفهم على الحروف والنطق الصحيح وفهم معاني الجمل.</w:t>
      </w:r>
    </w:p>
    <w:p w14:paraId="6FC1C1CC" w14:textId="77777777" w:rsidR="0037605B" w:rsidRPr="00E32144" w:rsidRDefault="0037605B" w:rsidP="0037605B">
      <w:pPr>
        <w:pStyle w:val="ListParagraph"/>
        <w:bidi/>
        <w:ind w:left="1138" w:firstLine="720"/>
        <w:jc w:val="both"/>
        <w:rPr>
          <w:rFonts w:ascii="Traditional Arabic" w:hAnsi="Traditional Arabic" w:cs="Traditional Arabic"/>
          <w:sz w:val="36"/>
          <w:szCs w:val="36"/>
          <w:lang w:bidi="ar-DZ"/>
        </w:rPr>
      </w:pPr>
      <w:r w:rsidRPr="00E32144">
        <w:rPr>
          <w:rFonts w:ascii="Traditional Arabic" w:hAnsi="Traditional Arabic" w:cs="Traditional Arabic"/>
          <w:sz w:val="36"/>
          <w:szCs w:val="36"/>
          <w:rtl/>
          <w:lang w:bidi="ar-DZ"/>
        </w:rPr>
        <w:t>بشكل عام، يهدف هذا التعلم إلى بناء أساس قوي في مهارات القراءة والفهم في اللغة العربية، مما يجهز الطلاب لتطوير مهاراتهم في دراسة اللغة وفهم النصوص الأكثر تعقيدًا في المستقبل.</w:t>
      </w:r>
    </w:p>
    <w:p w14:paraId="773495C2" w14:textId="77777777" w:rsidR="0037605B"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ب) </w:t>
      </w:r>
      <w:r w:rsidRPr="00E32144">
        <w:rPr>
          <w:rFonts w:ascii="Traditional Arabic" w:hAnsi="Traditional Arabic" w:cs="Traditional Arabic"/>
          <w:sz w:val="36"/>
          <w:szCs w:val="36"/>
          <w:rtl/>
          <w:lang w:bidi="ar-DZ"/>
        </w:rPr>
        <w:t>التعلم المتقدم لمهارة القراءة (القراءة باللغة العربية) في المستوى المتوسط يهدف إلى تطوير عدة مهارات أساسية في فهم وقراءة النصوص باللغة العربية.</w:t>
      </w:r>
      <w:r w:rsidRPr="00AD66A6">
        <w:rPr>
          <w:rStyle w:val="FootnoteReference"/>
          <w:rtl/>
        </w:rPr>
        <w:footnoteReference w:id="16"/>
      </w:r>
      <w:r w:rsidRPr="00E32144">
        <w:rPr>
          <w:rFonts w:ascii="Traditional Arabic" w:hAnsi="Traditional Arabic" w:cs="Traditional Arabic"/>
          <w:sz w:val="36"/>
          <w:szCs w:val="36"/>
          <w:rtl/>
          <w:lang w:bidi="ar-DZ"/>
        </w:rPr>
        <w:t xml:space="preserve"> يتمثل أحد هذه المهارات في قدرة الطلاب على تحديد الأفكار الرئيسية والجمل التوضيحية في النصوص. يتعلم الطلاب كيفية التفريق بين المعلومات الأساسية والمعلومات الداعمة، بالإضافة إلى فهم كيفية ارتباط الأفكار داخل النص.</w:t>
      </w:r>
    </w:p>
    <w:p w14:paraId="37623960" w14:textId="77777777" w:rsidR="0037605B" w:rsidRDefault="0037605B" w:rsidP="0037605B">
      <w:pPr>
        <w:pStyle w:val="ListParagraph"/>
        <w:bidi/>
        <w:ind w:left="1138" w:firstLine="720"/>
        <w:jc w:val="both"/>
        <w:rPr>
          <w:rFonts w:ascii="Traditional Arabic" w:hAnsi="Traditional Arabic" w:cs="Traditional Arabic"/>
          <w:sz w:val="36"/>
          <w:szCs w:val="36"/>
          <w:lang w:bidi="ar-DZ"/>
        </w:rPr>
      </w:pPr>
      <w:r w:rsidRPr="00E32144">
        <w:rPr>
          <w:rFonts w:ascii="Traditional Arabic" w:hAnsi="Traditional Arabic" w:cs="Traditional Arabic"/>
          <w:sz w:val="36"/>
          <w:szCs w:val="36"/>
          <w:rtl/>
          <w:lang w:bidi="ar-DZ"/>
        </w:rPr>
        <w:t>بالإضافة إلى ذلك، يتم تدريب الطلاب على إعادة سرد محتوى القراءة بشكل موجز وواضح. يشمل ذلك قدرتهم على تلخيص النصوص، وإزالة التفاصيل غير الضرورية، وتقديم المعلومات بشكل منظم. يساعد هذا العملية الطلاب على فهم أعمق لهيكل الجمل والكلمات في اللغة العربية، خاصة عندما يتعاملون مع نصوص خالية من علامات الترقيم (كالكتب النصوص القديمة).</w:t>
      </w:r>
    </w:p>
    <w:p w14:paraId="4E3FE221" w14:textId="77777777" w:rsidR="0037605B" w:rsidRDefault="0037605B" w:rsidP="0037605B">
      <w:pPr>
        <w:pStyle w:val="ListParagraph"/>
        <w:bidi/>
        <w:ind w:left="1138" w:firstLine="720"/>
        <w:jc w:val="both"/>
        <w:rPr>
          <w:rFonts w:ascii="Traditional Arabic" w:hAnsi="Traditional Arabic" w:cs="Traditional Arabic"/>
          <w:sz w:val="36"/>
          <w:szCs w:val="36"/>
          <w:lang w:bidi="ar-DZ"/>
        </w:rPr>
      </w:pPr>
      <w:r w:rsidRPr="00E32144">
        <w:rPr>
          <w:rFonts w:ascii="Traditional Arabic" w:hAnsi="Traditional Arabic" w:cs="Traditional Arabic"/>
          <w:sz w:val="36"/>
          <w:szCs w:val="36"/>
          <w:rtl/>
          <w:lang w:bidi="ar-DZ"/>
        </w:rPr>
        <w:t>يشمل التعلم في هذا المستوى غالبًا مناقشات جماعية وتحليلات أعمق للنصوص، حيث يتاح للطلاب الفرصة لمشاركة وجهات نظرهم وتوسيع فهمهم للغة العربية. الهدف النهائي هو مساعدة الطلاب على تطوير مهارات قراءة دقيقة وفهم أعمق للنصوص الأكثر تعقيدًا باللغة العربية.</w:t>
      </w:r>
    </w:p>
    <w:p w14:paraId="03D2E60E" w14:textId="77777777" w:rsidR="0037605B" w:rsidRPr="00731AAD" w:rsidRDefault="0037605B" w:rsidP="0037605B">
      <w:pPr>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ج) </w:t>
      </w:r>
      <w:r w:rsidRPr="00731AAD">
        <w:rPr>
          <w:rFonts w:ascii="Traditional Arabic" w:hAnsi="Traditional Arabic" w:cs="Traditional Arabic"/>
          <w:sz w:val="36"/>
          <w:szCs w:val="36"/>
          <w:rtl/>
          <w:lang w:bidi="ar-DZ"/>
        </w:rPr>
        <w:t>في المستوى المتقدم من مهارة القراءة (القراءة باللغة العربية)، يهدف التعلم إلى تطوير قدرات الطلاب في فهم النصوص العربية بشكل عميق.</w:t>
      </w:r>
      <w:r w:rsidRPr="00AD66A6">
        <w:rPr>
          <w:rStyle w:val="FootnoteReference"/>
          <w:rtl/>
        </w:rPr>
        <w:footnoteReference w:id="17"/>
      </w:r>
      <w:r w:rsidRPr="00731AAD">
        <w:rPr>
          <w:rFonts w:ascii="Traditional Arabic" w:hAnsi="Traditional Arabic" w:cs="Traditional Arabic"/>
          <w:sz w:val="36"/>
          <w:szCs w:val="36"/>
          <w:rtl/>
          <w:lang w:bidi="ar-DZ"/>
        </w:rPr>
        <w:t xml:space="preserve"> من المتوقع أن يكون الطلاب قادرين على:</w:t>
      </w:r>
    </w:p>
    <w:p w14:paraId="4CD0674D" w14:textId="77777777" w:rsidR="0037605B" w:rsidRPr="00731AAD" w:rsidRDefault="0037605B" w:rsidP="0037605B">
      <w:pPr>
        <w:bidi/>
        <w:ind w:left="1563"/>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۱</w:t>
      </w:r>
      <w:r>
        <w:rPr>
          <w:rFonts w:ascii="Traditional Arabic" w:hAnsi="Traditional Arabic" w:cs="Traditional Arabic" w:hint="cs"/>
          <w:sz w:val="36"/>
          <w:szCs w:val="36"/>
          <w:rtl/>
          <w:lang w:bidi="ar-DZ"/>
        </w:rPr>
        <w:t xml:space="preserve">) </w:t>
      </w:r>
      <w:r w:rsidRPr="00731AAD">
        <w:rPr>
          <w:rFonts w:ascii="Traditional Arabic" w:hAnsi="Traditional Arabic" w:cs="Traditional Arabic"/>
          <w:sz w:val="36"/>
          <w:szCs w:val="36"/>
          <w:rtl/>
          <w:lang w:bidi="ar-DZ"/>
        </w:rPr>
        <w:t>التعرف على الأفكار الرئيسية والجمل التوضيحية في النصوص، والتفريق بين المعلومات الأساسية والمعلومات الداعمة.</w:t>
      </w:r>
    </w:p>
    <w:p w14:paraId="7217C1FF" w14:textId="77777777" w:rsidR="0037605B" w:rsidRPr="00731AAD" w:rsidRDefault="0037605B" w:rsidP="0037605B">
      <w:pPr>
        <w:bidi/>
        <w:ind w:left="1563"/>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٢</w:t>
      </w:r>
      <w:r>
        <w:rPr>
          <w:rFonts w:ascii="Traditional Arabic" w:hAnsi="Traditional Arabic" w:cs="Traditional Arabic" w:hint="cs"/>
          <w:sz w:val="36"/>
          <w:szCs w:val="36"/>
          <w:rtl/>
          <w:lang w:bidi="ar-DZ"/>
        </w:rPr>
        <w:t xml:space="preserve">) </w:t>
      </w:r>
      <w:r w:rsidRPr="00731AAD">
        <w:rPr>
          <w:rFonts w:ascii="Traditional Arabic" w:hAnsi="Traditional Arabic" w:cs="Traditional Arabic"/>
          <w:sz w:val="36"/>
          <w:szCs w:val="36"/>
          <w:rtl/>
          <w:lang w:bidi="ar-DZ"/>
        </w:rPr>
        <w:t>تفسير معاني ورسائل النصوص، وربط أجزاء مختلفة من النص لفهم السياق الأوسع والدلالات المترتبة على المعلومات المقدمة.</w:t>
      </w:r>
    </w:p>
    <w:p w14:paraId="147A495A" w14:textId="77777777" w:rsidR="0037605B" w:rsidRPr="00731AAD" w:rsidRDefault="0037605B" w:rsidP="0037605B">
      <w:pPr>
        <w:bidi/>
        <w:ind w:left="1563"/>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٣</w:t>
      </w:r>
      <w:r>
        <w:rPr>
          <w:rFonts w:ascii="Traditional Arabic" w:hAnsi="Traditional Arabic" w:cs="Traditional Arabic" w:hint="cs"/>
          <w:sz w:val="36"/>
          <w:szCs w:val="36"/>
          <w:rtl/>
          <w:lang w:bidi="ar-DZ"/>
        </w:rPr>
        <w:t xml:space="preserve">) </w:t>
      </w:r>
      <w:r w:rsidRPr="00731AAD">
        <w:rPr>
          <w:rFonts w:ascii="Traditional Arabic" w:hAnsi="Traditional Arabic" w:cs="Traditional Arabic"/>
          <w:sz w:val="36"/>
          <w:szCs w:val="36"/>
          <w:rtl/>
          <w:lang w:bidi="ar-DZ"/>
        </w:rPr>
        <w:t>صياغة ملخص أو خلاصة لمحتوى القراءة بشكل منظم وموجز.</w:t>
      </w:r>
    </w:p>
    <w:p w14:paraId="325CC2F6" w14:textId="77777777" w:rsidR="0037605B" w:rsidRDefault="0037605B" w:rsidP="0037605B">
      <w:pPr>
        <w:bidi/>
        <w:ind w:left="1563"/>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٤</w:t>
      </w:r>
      <w:r>
        <w:rPr>
          <w:rFonts w:ascii="Traditional Arabic" w:hAnsi="Traditional Arabic" w:cs="Traditional Arabic" w:hint="cs"/>
          <w:sz w:val="36"/>
          <w:szCs w:val="36"/>
          <w:rtl/>
          <w:lang w:bidi="ar-DZ"/>
        </w:rPr>
        <w:t xml:space="preserve">) </w:t>
      </w:r>
      <w:r w:rsidRPr="00731AAD">
        <w:rPr>
          <w:rFonts w:ascii="Traditional Arabic" w:hAnsi="Traditional Arabic" w:cs="Traditional Arabic"/>
          <w:sz w:val="36"/>
          <w:szCs w:val="36"/>
          <w:rtl/>
          <w:lang w:bidi="ar-DZ"/>
        </w:rPr>
        <w:t>إعادة سرد ما تم قراءته، بما في ذلك النصوص الخالية من علامات الترقيم (كتب النصوص القديمة)، باستخدام فهم عميق لهيكل الجمل والكلمات.</w:t>
      </w:r>
    </w:p>
    <w:p w14:paraId="2BB012DD" w14:textId="77777777" w:rsidR="0037605B" w:rsidRPr="00E32144" w:rsidRDefault="0037605B" w:rsidP="0037605B">
      <w:pPr>
        <w:bidi/>
        <w:ind w:left="1138" w:firstLine="720"/>
        <w:jc w:val="both"/>
        <w:rPr>
          <w:rFonts w:ascii="Traditional Arabic" w:hAnsi="Traditional Arabic" w:cs="Traditional Arabic"/>
          <w:sz w:val="36"/>
          <w:szCs w:val="36"/>
          <w:lang w:bidi="ar-DZ"/>
        </w:rPr>
      </w:pPr>
      <w:r w:rsidRPr="00731AAD">
        <w:rPr>
          <w:rFonts w:ascii="Traditional Arabic" w:hAnsi="Traditional Arabic" w:cs="Traditional Arabic"/>
          <w:sz w:val="36"/>
          <w:szCs w:val="36"/>
          <w:rtl/>
          <w:lang w:bidi="ar-DZ"/>
        </w:rPr>
        <w:t>عملية التعلم في هذا المستوى غالبًا ما تشمل تحليل متعمق للنصوص، ونقاشات تفاعلية، وتمارين مصممة لتنمية مهارات الطلاب في استكشاف وتفسير النصوص العربية المعقدة. الهدف هو تعزيز قدرات الطلاب في قراءة وفهم النصوص بدقة وفعالية.</w:t>
      </w:r>
    </w:p>
    <w:p w14:paraId="1CD0644E" w14:textId="77777777" w:rsidR="0037605B" w:rsidRDefault="0037605B" w:rsidP="0037605B">
      <w:pPr>
        <w:pStyle w:val="Heading3"/>
        <w:tabs>
          <w:tab w:val="right" w:pos="855"/>
        </w:tabs>
        <w:bidi/>
        <w:ind w:left="713"/>
        <w:jc w:val="both"/>
        <w:rPr>
          <w:rFonts w:ascii="Traditional Arabic" w:hAnsi="Traditional Arabic" w:cs="Traditional Arabic"/>
          <w:b/>
          <w:bCs/>
          <w:color w:val="auto"/>
          <w:sz w:val="36"/>
          <w:szCs w:val="36"/>
          <w:rtl/>
          <w:lang w:bidi="ar-DZ"/>
        </w:rPr>
      </w:pPr>
      <w:bookmarkStart w:id="37" w:name="_Toc167628415"/>
      <w:bookmarkStart w:id="38" w:name="_Toc169682734"/>
      <w:bookmarkStart w:id="39" w:name="_Toc169683252"/>
      <w:bookmarkStart w:id="40" w:name="_Hlk168558056"/>
      <w:r>
        <w:rPr>
          <w:rFonts w:ascii="Traditional Arabic" w:hAnsi="Traditional Arabic" w:cs="Traditional Arabic"/>
          <w:b/>
          <w:bCs/>
          <w:color w:val="auto"/>
          <w:sz w:val="36"/>
          <w:szCs w:val="36"/>
          <w:rtl/>
          <w:lang w:bidi="ar-DZ"/>
        </w:rPr>
        <w:t>٥</w:t>
      </w:r>
      <w:r>
        <w:rPr>
          <w:rFonts w:ascii="Traditional Arabic" w:hAnsi="Traditional Arabic" w:cs="Traditional Arabic" w:hint="cs"/>
          <w:b/>
          <w:bCs/>
          <w:color w:val="auto"/>
          <w:sz w:val="36"/>
          <w:szCs w:val="36"/>
          <w:rtl/>
          <w:lang w:bidi="ar-DZ"/>
        </w:rPr>
        <w:t>.</w:t>
      </w:r>
      <w:r w:rsidRPr="00A5601F">
        <w:rPr>
          <w:rFonts w:ascii="Traditional Arabic" w:hAnsi="Traditional Arabic" w:cs="Traditional Arabic"/>
          <w:b/>
          <w:bCs/>
          <w:sz w:val="36"/>
          <w:szCs w:val="36"/>
          <w:rtl/>
          <w:lang w:bidi="ar-DZ"/>
        </w:rPr>
        <w:t xml:space="preserve"> </w:t>
      </w:r>
      <w:r w:rsidRPr="00A5601F">
        <w:rPr>
          <w:rFonts w:ascii="Traditional Arabic" w:hAnsi="Traditional Arabic" w:cs="Traditional Arabic"/>
          <w:b/>
          <w:bCs/>
          <w:color w:val="auto"/>
          <w:sz w:val="36"/>
          <w:szCs w:val="36"/>
          <w:rtl/>
          <w:lang w:bidi="ar-DZ"/>
        </w:rPr>
        <w:t>تعريف أسلوب التعليم</w:t>
      </w:r>
      <w:bookmarkEnd w:id="37"/>
      <w:bookmarkEnd w:id="38"/>
      <w:bookmarkEnd w:id="39"/>
    </w:p>
    <w:bookmarkEnd w:id="40"/>
    <w:p w14:paraId="01A4CAC6" w14:textId="77777777" w:rsidR="0037605B" w:rsidRPr="00A5601F" w:rsidRDefault="0037605B" w:rsidP="0037605B">
      <w:pPr>
        <w:bidi/>
        <w:ind w:left="713" w:firstLine="709"/>
        <w:jc w:val="both"/>
        <w:rPr>
          <w:rFonts w:ascii="Traditional Arabic" w:hAnsi="Traditional Arabic" w:cs="Traditional Arabic"/>
          <w:sz w:val="36"/>
          <w:szCs w:val="36"/>
          <w:lang w:bidi="ar-DZ"/>
        </w:rPr>
      </w:pPr>
      <w:r w:rsidRPr="00A5601F">
        <w:rPr>
          <w:rFonts w:ascii="Traditional Arabic" w:hAnsi="Traditional Arabic" w:cs="Traditional Arabic"/>
          <w:sz w:val="36"/>
          <w:szCs w:val="36"/>
          <w:rtl/>
          <w:lang w:bidi="ar-DZ"/>
        </w:rPr>
        <w:t xml:space="preserve">وفقًا لقاموس اللغة الإندونيسية الكبير </w:t>
      </w:r>
      <w:r w:rsidRPr="00BB389C">
        <w:rPr>
          <w:rFonts w:asciiTheme="majorBidi" w:hAnsiTheme="majorBidi" w:cstheme="majorBidi"/>
          <w:sz w:val="24"/>
          <w:szCs w:val="24"/>
          <w:rtl/>
          <w:lang w:bidi="ar-DZ"/>
        </w:rPr>
        <w:t>(</w:t>
      </w:r>
      <w:r w:rsidRPr="00BB389C">
        <w:rPr>
          <w:rFonts w:asciiTheme="majorBidi" w:hAnsiTheme="majorBidi" w:cstheme="majorBidi"/>
          <w:sz w:val="24"/>
          <w:szCs w:val="24"/>
          <w:lang w:bidi="ar-DZ"/>
        </w:rPr>
        <w:t>KBBI</w:t>
      </w:r>
      <w:r w:rsidRPr="00BB389C">
        <w:rPr>
          <w:rFonts w:asciiTheme="majorBidi" w:hAnsiTheme="majorBidi" w:cstheme="majorBidi"/>
          <w:sz w:val="24"/>
          <w:szCs w:val="24"/>
          <w:rtl/>
          <w:lang w:bidi="ar-DZ"/>
        </w:rPr>
        <w:t>)</w:t>
      </w:r>
      <w:r w:rsidRPr="00A5601F">
        <w:rPr>
          <w:rFonts w:ascii="Traditional Arabic" w:hAnsi="Traditional Arabic" w:cs="Traditional Arabic"/>
          <w:sz w:val="36"/>
          <w:szCs w:val="36"/>
          <w:rtl/>
          <w:lang w:bidi="ar-DZ"/>
        </w:rPr>
        <w:t xml:space="preserve"> ، يُفسر أنه يتم استخدام طريقة منهجية لأداء عمل بطريقة منظمة بهدف تحقيق الأهداف المرغوبة. وبالتالي  القول إن الأسلوب هو خطوات أو وسيلة يجب اتباعها لتحقيق الهدف.</w:t>
      </w:r>
    </w:p>
    <w:p w14:paraId="2A03B784" w14:textId="77777777" w:rsidR="0037605B" w:rsidRPr="00A5601F" w:rsidRDefault="0037605B" w:rsidP="0037605B">
      <w:pPr>
        <w:bidi/>
        <w:ind w:left="720" w:firstLine="702"/>
        <w:jc w:val="both"/>
        <w:rPr>
          <w:rFonts w:ascii="Traditional Arabic" w:hAnsi="Traditional Arabic" w:cs="Traditional Arabic"/>
          <w:sz w:val="36"/>
          <w:szCs w:val="36"/>
          <w:lang w:bidi="ar-DZ"/>
        </w:rPr>
      </w:pPr>
      <w:r w:rsidRPr="00A5601F">
        <w:rPr>
          <w:rFonts w:ascii="Traditional Arabic" w:hAnsi="Traditional Arabic" w:cs="Traditional Arabic"/>
          <w:sz w:val="36"/>
          <w:szCs w:val="36"/>
          <w:rtl/>
          <w:lang w:bidi="ar-DZ"/>
        </w:rPr>
        <w:lastRenderedPageBreak/>
        <w:t>وفقًا للسيدة درا. مشيطوه ، فإن تعريف الأسلوب في ميدان التعليم هو التقنية أو الطريقة التي يستخدمها المعلم في نقل مواد التعلم لضمان التكيف مع الكفاءات الأساسية المراد تحقيقها .بشكل عام،  فهم أن الطريقة هي تصميم يتم إعداده بشكل منهجي من قبل المعلم ويستخدم في نقل مواد التعلم لتحقيق أهداف التعلم. تعتبر وجود الطريقة أمرًا حاسمًا في تحقيق نجاح عملية التعلم لنقل التفاهم المناسب للطلاب.</w:t>
      </w:r>
    </w:p>
    <w:p w14:paraId="6BA41586" w14:textId="77777777" w:rsidR="0037605B" w:rsidRPr="00A5601F" w:rsidRDefault="0037605B" w:rsidP="0037605B">
      <w:pPr>
        <w:bidi/>
        <w:ind w:left="713" w:firstLine="709"/>
        <w:jc w:val="both"/>
        <w:rPr>
          <w:rFonts w:ascii="Traditional Arabic" w:hAnsi="Traditional Arabic" w:cs="Traditional Arabic"/>
          <w:sz w:val="36"/>
          <w:szCs w:val="36"/>
          <w:lang w:bidi="ar-DZ"/>
        </w:rPr>
      </w:pPr>
      <w:r w:rsidRPr="00A5601F">
        <w:rPr>
          <w:rFonts w:ascii="Traditional Arabic" w:hAnsi="Traditional Arabic" w:cs="Traditional Arabic"/>
          <w:sz w:val="36"/>
          <w:szCs w:val="36"/>
          <w:rtl/>
          <w:lang w:bidi="ar-DZ"/>
        </w:rPr>
        <w:t>الجزء الأساسي من عملية التعليم هو التعلم الذي يشمل التفاعل المستجيب والحواري بين المعلم والطلاب في تغيير أنماط التفكير والسلوك لدى الطلاب لتحسينها. بالإضافة إلى ذلك، يقوم المعلم ببناء التعلم لتطوير المهارات والفهم لدى الطلاب حول مواد التعلم بحيث  تطبيقها في الحياة اليومية .</w:t>
      </w:r>
    </w:p>
    <w:p w14:paraId="10DAA178" w14:textId="77777777" w:rsidR="0037605B" w:rsidRPr="00A5601F" w:rsidRDefault="0037605B" w:rsidP="0037605B">
      <w:pPr>
        <w:bidi/>
        <w:ind w:left="713" w:firstLine="709"/>
        <w:jc w:val="both"/>
        <w:rPr>
          <w:rFonts w:ascii="Traditional Arabic" w:hAnsi="Traditional Arabic" w:cs="Traditional Arabic"/>
          <w:sz w:val="36"/>
          <w:szCs w:val="36"/>
          <w:lang w:bidi="ar-DZ"/>
        </w:rPr>
      </w:pPr>
      <w:r w:rsidRPr="00A5601F">
        <w:rPr>
          <w:rFonts w:ascii="Traditional Arabic" w:hAnsi="Traditional Arabic" w:cs="Traditional Arabic"/>
          <w:sz w:val="36"/>
          <w:szCs w:val="36"/>
          <w:rtl/>
          <w:lang w:bidi="ar-DZ"/>
        </w:rPr>
        <w:t>لا  لأنشطة التعلم في الفصل الدراسي أن تضمن أن الطلاب سيتعلمون، حتى إذا كان المعلم يقوم بتصميم عملية تعلم بشكل جيد، فإنه لن يتحقق بشكل أمثل في تحقيق أهداف التعلم إذا لم يتم دعمه بالطريقة المناسبة والملائمة.</w:t>
      </w:r>
    </w:p>
    <w:p w14:paraId="2E712421" w14:textId="77777777" w:rsidR="0037605B" w:rsidRDefault="0037605B" w:rsidP="0037605B">
      <w:pPr>
        <w:bidi/>
        <w:ind w:left="713" w:firstLine="709"/>
        <w:jc w:val="both"/>
        <w:rPr>
          <w:rFonts w:cs="Arial"/>
          <w:rtl/>
          <w:lang w:bidi="ar-DZ"/>
        </w:rPr>
      </w:pPr>
      <w:r w:rsidRPr="00A5601F">
        <w:rPr>
          <w:rFonts w:ascii="Traditional Arabic" w:hAnsi="Traditional Arabic" w:cs="Traditional Arabic"/>
          <w:sz w:val="36"/>
          <w:szCs w:val="36"/>
          <w:rtl/>
          <w:lang w:bidi="ar-DZ"/>
        </w:rPr>
        <w:t>وبالتالي،  استنتاج أن طريقة التعلم هي مسار يتم التخطيط له من قبل المعلم لنقل مواد التعلم بما يتناسب مع أهداف الكفايات الأساسية في التعليم. تلعب طريقة التعلم أيضًا دورًا كوسيلة للمعلم، لذا يعتبر اختيار الطريقة الصحيحة والفعّالة أمرًا هامًا لتمكين تفاعل جيد للطلاب مع مواد التعلم وتجنب حدوث فشل في فهمها</w:t>
      </w:r>
      <w:r>
        <w:rPr>
          <w:rFonts w:cs="Arial"/>
          <w:rtl/>
          <w:lang w:bidi="ar-DZ"/>
        </w:rPr>
        <w:t>.</w:t>
      </w:r>
    </w:p>
    <w:p w14:paraId="4583CDEB" w14:textId="77777777" w:rsidR="0037605B" w:rsidRPr="00A5601F" w:rsidRDefault="0037605B" w:rsidP="0037605B">
      <w:pPr>
        <w:pStyle w:val="Heading3"/>
        <w:bidi/>
        <w:ind w:left="713" w:hanging="284"/>
        <w:jc w:val="both"/>
        <w:rPr>
          <w:rFonts w:ascii="Traditional Arabic" w:hAnsi="Traditional Arabic" w:cs="Traditional Arabic"/>
          <w:b/>
          <w:bCs/>
          <w:color w:val="auto"/>
          <w:sz w:val="36"/>
          <w:szCs w:val="36"/>
          <w:lang w:bidi="ar-DZ"/>
        </w:rPr>
      </w:pPr>
      <w:bookmarkStart w:id="41" w:name="_Hlk168558124"/>
      <w:r w:rsidRPr="00A5601F">
        <w:rPr>
          <w:rFonts w:ascii="Traditional Arabic" w:hAnsi="Traditional Arabic" w:cs="Traditional Arabic"/>
          <w:b/>
          <w:bCs/>
          <w:color w:val="auto"/>
          <w:sz w:val="36"/>
          <w:szCs w:val="36"/>
          <w:rtl/>
          <w:lang w:bidi="ar-DZ"/>
        </w:rPr>
        <w:lastRenderedPageBreak/>
        <w:tab/>
      </w:r>
      <w:bookmarkStart w:id="42" w:name="_Toc167628416"/>
      <w:bookmarkStart w:id="43" w:name="_Toc169682735"/>
      <w:bookmarkStart w:id="44" w:name="_Toc169683253"/>
      <w:r>
        <w:rPr>
          <w:rFonts w:ascii="Traditional Arabic" w:hAnsi="Traditional Arabic" w:cs="Traditional Arabic"/>
          <w:b/>
          <w:bCs/>
          <w:color w:val="auto"/>
          <w:sz w:val="36"/>
          <w:szCs w:val="36"/>
          <w:rtl/>
          <w:lang w:bidi="ar-DZ"/>
        </w:rPr>
        <w:t>٦</w:t>
      </w:r>
      <w:r w:rsidRPr="00A5601F">
        <w:rPr>
          <w:rFonts w:ascii="Traditional Arabic" w:hAnsi="Traditional Arabic" w:cs="Traditional Arabic"/>
          <w:b/>
          <w:bCs/>
          <w:color w:val="auto"/>
          <w:sz w:val="36"/>
          <w:szCs w:val="36"/>
          <w:rtl/>
          <w:lang w:bidi="ar-DZ"/>
        </w:rPr>
        <w:t>. طرق تعلم مهارة القراءة</w:t>
      </w:r>
      <w:r w:rsidRPr="00AD66A6">
        <w:rPr>
          <w:rStyle w:val="FootnoteReference"/>
          <w:rtl/>
        </w:rPr>
        <w:footnoteReference w:id="18"/>
      </w:r>
      <w:bookmarkEnd w:id="42"/>
      <w:bookmarkEnd w:id="43"/>
      <w:bookmarkEnd w:id="44"/>
    </w:p>
    <w:p w14:paraId="6C7F9898" w14:textId="77777777" w:rsidR="0037605B" w:rsidRPr="00BB389C" w:rsidRDefault="0037605B" w:rsidP="0037605B">
      <w:pPr>
        <w:bidi/>
        <w:ind w:left="1138" w:right="713"/>
        <w:jc w:val="both"/>
        <w:rPr>
          <w:rFonts w:ascii="Traditional Arabic" w:hAnsi="Traditional Arabic" w:cs="Traditional Arabic"/>
          <w:sz w:val="36"/>
          <w:szCs w:val="36"/>
          <w:lang w:bidi="ar-DZ"/>
        </w:rPr>
      </w:pPr>
      <w:bookmarkStart w:id="45" w:name="_Toc150410157"/>
      <w:bookmarkStart w:id="46" w:name="_Toc150410697"/>
      <w:bookmarkStart w:id="47" w:name="_Toc152325890"/>
      <w:bookmarkStart w:id="48" w:name="_Hlk168558133"/>
      <w:bookmarkEnd w:id="41"/>
      <w:r w:rsidRPr="00BB389C">
        <w:rPr>
          <w:rFonts w:ascii="Traditional Arabic" w:hAnsi="Traditional Arabic" w:cs="Traditional Arabic"/>
          <w:sz w:val="36"/>
          <w:szCs w:val="36"/>
          <w:rtl/>
          <w:lang w:bidi="ar-DZ"/>
        </w:rPr>
        <w:t>أ</w:t>
      </w:r>
      <w:r w:rsidRPr="00BB389C">
        <w:rPr>
          <w:rFonts w:ascii="Traditional Arabic" w:hAnsi="Traditional Arabic" w:cs="Traditional Arabic" w:hint="cs"/>
          <w:sz w:val="36"/>
          <w:szCs w:val="36"/>
          <w:rtl/>
          <w:lang w:bidi="ar-DZ"/>
        </w:rPr>
        <w:t>)</w:t>
      </w:r>
      <w:r w:rsidRPr="00BB389C">
        <w:rPr>
          <w:rFonts w:ascii="Traditional Arabic" w:hAnsi="Traditional Arabic" w:cs="Traditional Arabic"/>
          <w:sz w:val="36"/>
          <w:szCs w:val="36"/>
          <w:rtl/>
          <w:lang w:bidi="ar-DZ"/>
        </w:rPr>
        <w:t xml:space="preserve"> طريقة البندونجان</w:t>
      </w:r>
      <w:bookmarkEnd w:id="45"/>
      <w:bookmarkEnd w:id="46"/>
      <w:bookmarkEnd w:id="47"/>
    </w:p>
    <w:p w14:paraId="760DF275" w14:textId="77777777" w:rsidR="0037605B" w:rsidRDefault="0037605B" w:rsidP="0037605B">
      <w:pPr>
        <w:pStyle w:val="ListParagraph"/>
        <w:bidi/>
        <w:ind w:left="1138" w:firstLine="720"/>
        <w:jc w:val="both"/>
        <w:rPr>
          <w:rFonts w:ascii="Traditional Arabic" w:hAnsi="Traditional Arabic" w:cs="Traditional Arabic"/>
          <w:b/>
          <w:bCs/>
          <w:sz w:val="36"/>
          <w:szCs w:val="36"/>
          <w:lang w:bidi="ar-DZ"/>
        </w:rPr>
      </w:pPr>
      <w:bookmarkStart w:id="49" w:name="_Hlk168558206"/>
      <w:bookmarkEnd w:id="48"/>
      <w:r>
        <w:rPr>
          <w:rFonts w:ascii="Traditional Arabic" w:hAnsi="Traditional Arabic" w:cs="Traditional Arabic"/>
          <w:sz w:val="36"/>
          <w:szCs w:val="36"/>
          <w:rtl/>
          <w:lang w:bidi="ar-DZ"/>
        </w:rPr>
        <w:t>هذه الطريقة هي طريقة تنفذ جماعياً، حيث يقوم القائي بتلاوة النص وتفسير كل جملة باستخدام اللغة المحلية</w:t>
      </w:r>
      <w:bookmarkEnd w:id="49"/>
      <w:r>
        <w:rPr>
          <w:rFonts w:ascii="Traditional Arabic" w:hAnsi="Traditional Arabic" w:cs="Traditional Arabic"/>
          <w:sz w:val="36"/>
          <w:szCs w:val="36"/>
          <w:rtl/>
          <w:lang w:bidi="ar-DZ"/>
        </w:rPr>
        <w:t>. بجانب ذلك، يقوم بعض الطلاب بتفسير الكتاب باستخدام بعض الرموز التي تحمل معنى الجملة التي يعتبرونها صعبة الفهم. تشمل هذه الرموز شكل أو معنى أو توضيح إضافي. بعد التفسير، يتيح القائي للطلاب فرصة طرح الأسئلة المتعلقة بالمواد أو التوضيح الذي قد يكون لا يزال يشكل عقبة للفهم. عادةً ما يحضر العديد من الطلاب هذه الجلسات التي تعتمد على هذه الطريقة، وقد تصل إلى العشرات أو حتى المئات في كل جلسة علم. وعادةً ما يكون لكل مدرسة قواعد خاصة بها للقراءة، وتُعرف عادةً بالقراءة النحوية، وهي قراءة تأخذ في اعتبارها قواعد النحو والصرف.</w:t>
      </w:r>
    </w:p>
    <w:p w14:paraId="101B5A6F" w14:textId="77777777" w:rsidR="0037605B" w:rsidRPr="00BB389C" w:rsidRDefault="0037605B" w:rsidP="0037605B">
      <w:pPr>
        <w:bidi/>
        <w:ind w:left="1138" w:right="713"/>
        <w:jc w:val="both"/>
        <w:rPr>
          <w:rFonts w:ascii="Traditional Arabic" w:hAnsi="Traditional Arabic" w:cs="Traditional Arabic"/>
          <w:sz w:val="36"/>
          <w:szCs w:val="36"/>
          <w:lang w:bidi="ar-DZ"/>
        </w:rPr>
      </w:pPr>
      <w:bookmarkStart w:id="50" w:name="_Hlk168558143"/>
      <w:r w:rsidRPr="00BB389C">
        <w:rPr>
          <w:rFonts w:ascii="Traditional Arabic" w:hAnsi="Traditional Arabic" w:cs="Traditional Arabic"/>
          <w:sz w:val="36"/>
          <w:szCs w:val="36"/>
          <w:rtl/>
          <w:lang w:bidi="ar-DZ"/>
        </w:rPr>
        <w:t>ب</w:t>
      </w:r>
      <w:r w:rsidRPr="00BB389C">
        <w:rPr>
          <w:rFonts w:ascii="Traditional Arabic" w:hAnsi="Traditional Arabic" w:cs="Traditional Arabic" w:hint="cs"/>
          <w:sz w:val="36"/>
          <w:szCs w:val="36"/>
          <w:rtl/>
          <w:lang w:bidi="ar-DZ"/>
        </w:rPr>
        <w:t>)</w:t>
      </w:r>
      <w:r w:rsidRPr="00BB389C">
        <w:rPr>
          <w:rFonts w:ascii="Traditional Arabic" w:hAnsi="Traditional Arabic" w:cs="Traditional Arabic"/>
          <w:sz w:val="36"/>
          <w:szCs w:val="36"/>
          <w:rtl/>
          <w:lang w:bidi="ar-DZ"/>
        </w:rPr>
        <w:t xml:space="preserve"> </w:t>
      </w:r>
      <w:bookmarkStart w:id="51" w:name="_Toc150410158"/>
      <w:bookmarkStart w:id="52" w:name="_Toc150410698"/>
      <w:bookmarkStart w:id="53" w:name="_Toc152325891"/>
      <w:r w:rsidRPr="00BB389C">
        <w:rPr>
          <w:rFonts w:ascii="Traditional Arabic" w:hAnsi="Traditional Arabic" w:cs="Traditional Arabic"/>
          <w:sz w:val="36"/>
          <w:szCs w:val="36"/>
          <w:rtl/>
          <w:lang w:bidi="ar-DZ"/>
        </w:rPr>
        <w:t>طريقة السوروجان</w:t>
      </w:r>
      <w:bookmarkEnd w:id="51"/>
      <w:bookmarkEnd w:id="52"/>
      <w:r w:rsidRPr="00AD66A6">
        <w:rPr>
          <w:rStyle w:val="FootnoteReference"/>
          <w:rtl/>
        </w:rPr>
        <w:footnoteReference w:id="19"/>
      </w:r>
      <w:bookmarkEnd w:id="53"/>
    </w:p>
    <w:bookmarkEnd w:id="50"/>
    <w:p w14:paraId="04690568" w14:textId="77777777" w:rsidR="0037605B" w:rsidRDefault="0037605B" w:rsidP="0037605B">
      <w:pPr>
        <w:bidi/>
        <w:ind w:left="1138" w:firstLine="720"/>
        <w:jc w:val="both"/>
        <w:rPr>
          <w:rFonts w:ascii="Traditional Arabic" w:hAnsi="Traditional Arabic" w:cs="Traditional Arabic"/>
          <w:b/>
          <w:bCs/>
          <w:sz w:val="36"/>
          <w:szCs w:val="36"/>
          <w:lang w:bidi="ar-DZ"/>
        </w:rPr>
      </w:pPr>
      <w:r>
        <w:rPr>
          <w:rFonts w:ascii="Traditional Arabic" w:hAnsi="Traditional Arabic" w:cs="Traditional Arabic"/>
          <w:sz w:val="36"/>
          <w:szCs w:val="36"/>
          <w:rtl/>
          <w:lang w:bidi="ar-DZ"/>
        </w:rPr>
        <w:t xml:space="preserve">طريقة السوروجان هي طريقة تستخدم في تعلم قراءة الكتب العربية الخالية من الحركات، وتُستخدم في الغالب في المدارس القرآنية التي تشتهر بوجود الطلاب والمعلمين. وتؤثر قدرة الطالب على قراءة الكتب العربية الخالية من الحركات بشكل </w:t>
      </w:r>
      <w:r>
        <w:rPr>
          <w:rFonts w:ascii="Traditional Arabic" w:hAnsi="Traditional Arabic" w:cs="Traditional Arabic"/>
          <w:sz w:val="36"/>
          <w:szCs w:val="36"/>
          <w:rtl/>
          <w:lang w:bidi="ar-DZ"/>
        </w:rPr>
        <w:lastRenderedPageBreak/>
        <w:t xml:space="preserve">كبير على الطريقة وعلى عملية التعلم التي يقدمها المعلم. بالطبع، كل مؤسسة تعليم لديها طريقة مختلفة تتناسب مع احتياجات أهداف التعلم. </w:t>
      </w:r>
      <w:bookmarkStart w:id="54" w:name="_Hlk168558327"/>
      <w:r>
        <w:rPr>
          <w:rFonts w:ascii="Traditional Arabic" w:hAnsi="Traditional Arabic" w:cs="Traditional Arabic"/>
          <w:sz w:val="36"/>
          <w:szCs w:val="36"/>
          <w:rtl/>
          <w:lang w:bidi="ar-DZ"/>
        </w:rPr>
        <w:t>في استخدام طريقة السوروجان، يتفاعل الطلاب مع المعلم وجهاً لوجه</w:t>
      </w:r>
      <w:bookmarkEnd w:id="54"/>
      <w:r>
        <w:rPr>
          <w:rFonts w:ascii="Traditional Arabic" w:hAnsi="Traditional Arabic" w:cs="Traditional Arabic"/>
          <w:sz w:val="36"/>
          <w:szCs w:val="36"/>
          <w:rtl/>
          <w:lang w:bidi="ar-DZ"/>
        </w:rPr>
        <w:t>. تتضمن تطبيق طريقة السوروجان تسليم الطلاب قراءة النص المحدد والتقدم بشكل فردي ليتم فحصه من قبل المعلم. خلال هذا العمل،  للمعلم تقديم تصحيح لأخطاء الطالب في القراءة المتعلقة بتطبيق قواعد النحو والصرف.</w:t>
      </w:r>
    </w:p>
    <w:p w14:paraId="4C011948" w14:textId="77777777" w:rsidR="0037605B" w:rsidRPr="00BB389C" w:rsidRDefault="0037605B" w:rsidP="0037605B">
      <w:pPr>
        <w:bidi/>
        <w:ind w:left="429" w:firstLine="713"/>
        <w:jc w:val="both"/>
        <w:rPr>
          <w:rFonts w:ascii="Traditional Arabic" w:hAnsi="Traditional Arabic" w:cs="Traditional Arabic"/>
          <w:sz w:val="36"/>
          <w:szCs w:val="36"/>
          <w:lang w:bidi="ar-DZ"/>
        </w:rPr>
      </w:pPr>
      <w:bookmarkStart w:id="55" w:name="_Hlk168558161"/>
      <w:r w:rsidRPr="00BB389C">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sidRPr="00BB389C">
        <w:rPr>
          <w:rFonts w:ascii="Traditional Arabic" w:hAnsi="Traditional Arabic" w:cs="Traditional Arabic"/>
          <w:sz w:val="36"/>
          <w:szCs w:val="36"/>
          <w:rtl/>
          <w:lang w:bidi="ar-DZ"/>
        </w:rPr>
        <w:t xml:space="preserve"> طريقة أبين</w:t>
      </w:r>
    </w:p>
    <w:p w14:paraId="6133C954" w14:textId="77777777" w:rsidR="0037605B" w:rsidRPr="00BB389C" w:rsidRDefault="0037605B" w:rsidP="0037605B">
      <w:pPr>
        <w:bidi/>
        <w:ind w:left="1563"/>
        <w:jc w:val="both"/>
        <w:rPr>
          <w:rFonts w:ascii="Traditional Arabic" w:hAnsi="Traditional Arabic" w:cs="Traditional Arabic"/>
          <w:sz w:val="36"/>
          <w:szCs w:val="36"/>
          <w:lang w:bidi="ar-DZ"/>
        </w:rPr>
      </w:pPr>
      <w:bookmarkStart w:id="56" w:name="_Hlk168558527"/>
      <w:bookmarkEnd w:id="55"/>
      <w:r w:rsidRPr="00BB389C">
        <w:rPr>
          <w:rFonts w:ascii="Traditional Arabic" w:hAnsi="Traditional Arabic" w:cs="Traditional Arabic"/>
          <w:sz w:val="36"/>
          <w:szCs w:val="36"/>
          <w:rtl/>
          <w:lang w:bidi="ar-DZ"/>
        </w:rPr>
        <w:t>١</w:t>
      </w:r>
      <w:r w:rsidRPr="00BB389C">
        <w:rPr>
          <w:rFonts w:ascii="Traditional Arabic" w:hAnsi="Traditional Arabic" w:cs="Traditional Arabic" w:hint="cs"/>
          <w:sz w:val="36"/>
          <w:szCs w:val="36"/>
          <w:rtl/>
          <w:lang w:bidi="ar-DZ"/>
        </w:rPr>
        <w:t>))</w:t>
      </w:r>
      <w:r w:rsidRPr="00BB389C">
        <w:rPr>
          <w:rFonts w:ascii="Traditional Arabic" w:hAnsi="Traditional Arabic" w:cs="Traditional Arabic"/>
          <w:sz w:val="36"/>
          <w:szCs w:val="36"/>
          <w:rtl/>
          <w:lang w:bidi="ar-DZ"/>
        </w:rPr>
        <w:t xml:space="preserve"> كتاب طريقة أبين</w:t>
      </w:r>
    </w:p>
    <w:bookmarkEnd w:id="56"/>
    <w:p w14:paraId="1ABF841E" w14:textId="77777777" w:rsidR="0037605B" w:rsidRPr="00A5601F" w:rsidRDefault="0037605B" w:rsidP="0037605B">
      <w:pPr>
        <w:bidi/>
        <w:ind w:left="1440" w:firstLine="720"/>
        <w:jc w:val="both"/>
        <w:rPr>
          <w:rFonts w:ascii="Traditional Arabic" w:hAnsi="Traditional Arabic" w:cs="Traditional Arabic"/>
          <w:sz w:val="36"/>
          <w:szCs w:val="36"/>
          <w:lang w:bidi="ar-DZ"/>
        </w:rPr>
      </w:pPr>
      <w:r w:rsidRPr="00A5601F">
        <w:rPr>
          <w:rFonts w:ascii="Traditional Arabic" w:hAnsi="Traditional Arabic" w:cs="Traditional Arabic"/>
          <w:sz w:val="36"/>
          <w:szCs w:val="36"/>
          <w:rtl/>
          <w:lang w:bidi="ar-DZ"/>
        </w:rPr>
        <w:t xml:space="preserve">في عملية التعلم، من المفترض وجود طريقة تعليمية مثالية، ووسائل تعليم، ومعلم، وكتاب كمصدر للمعرفة. حتى يتم تحقيق أهداف التعلم، يجب على المعلم أن يدير الصف بحكمة، مراعياً فعالية وكفاءة الأنشطة التعليمية المخططة. وفي هذا السياق، هناك كتاب يُدعى "ميثود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وهو مادة تعليمية تعتبر مرجعاً أساسياً للمعلم في عملية التدريس. </w:t>
      </w:r>
      <w:bookmarkStart w:id="57" w:name="_Hlk168558453"/>
      <w:r w:rsidRPr="00A5601F">
        <w:rPr>
          <w:rFonts w:ascii="Traditional Arabic" w:hAnsi="Traditional Arabic" w:cs="Traditional Arabic"/>
          <w:sz w:val="36"/>
          <w:szCs w:val="36"/>
          <w:rtl/>
          <w:lang w:bidi="ar-DZ"/>
        </w:rPr>
        <w:t xml:space="preserve">يُعتبر كتاب "ميثود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من تأليف الشيخ عمر الصديق مصممًا لتسهيل تعلم اللغة العربية للمبتدئين الذين ليس لديهم خلفية في اللغة العربية. تركز هذه الطريقة على تدريس النحو بشكل قوي بناءً على أسس قواعد اللغة العربية بنهج عملي لتعليم علم النحو لتطوير مهارة القراءة. أحد مميزاتها البارزة هو النهج المنظم والمُنظَّم بشكل جيد. يقدم هذا الكتاب مواد تتدرج تدريجياً من النحو الأساسي إلى المستويات المتقدمة.</w:t>
      </w:r>
    </w:p>
    <w:bookmarkEnd w:id="57"/>
    <w:p w14:paraId="403C3C41" w14:textId="77777777" w:rsidR="0037605B" w:rsidRPr="00965C44" w:rsidRDefault="0037605B" w:rsidP="0037605B">
      <w:pPr>
        <w:bidi/>
        <w:ind w:left="1422"/>
        <w:jc w:val="both"/>
        <w:rPr>
          <w:rFonts w:ascii="Traditional Arabic" w:hAnsi="Traditional Arabic" w:cs="Traditional Arabic"/>
          <w:sz w:val="36"/>
          <w:szCs w:val="36"/>
          <w:lang w:bidi="ar-DZ"/>
        </w:rPr>
      </w:pPr>
      <w:r w:rsidRPr="00965C44">
        <w:rPr>
          <w:rFonts w:ascii="Traditional Arabic" w:hAnsi="Traditional Arabic" w:cs="Traditional Arabic"/>
          <w:sz w:val="36"/>
          <w:szCs w:val="36"/>
          <w:rtl/>
          <w:lang w:bidi="ar-DZ"/>
        </w:rPr>
        <w:lastRenderedPageBreak/>
        <w:t>٢</w:t>
      </w:r>
      <w:r w:rsidRPr="00965C44">
        <w:rPr>
          <w:rFonts w:ascii="Traditional Arabic" w:hAnsi="Traditional Arabic" w:cs="Traditional Arabic" w:hint="cs"/>
          <w:sz w:val="36"/>
          <w:szCs w:val="36"/>
          <w:rtl/>
          <w:lang w:bidi="ar-DZ"/>
        </w:rPr>
        <w:t>))</w:t>
      </w:r>
      <w:r w:rsidRPr="00965C44">
        <w:rPr>
          <w:rFonts w:ascii="Traditional Arabic" w:hAnsi="Traditional Arabic" w:cs="Traditional Arabic"/>
          <w:sz w:val="36"/>
          <w:szCs w:val="36"/>
          <w:rtl/>
          <w:lang w:bidi="ar-DZ"/>
        </w:rPr>
        <w:t xml:space="preserve"> طريقة أبين</w:t>
      </w:r>
      <w:r w:rsidRPr="00AD66A6">
        <w:rPr>
          <w:rStyle w:val="FootnoteReference"/>
          <w:rtl/>
        </w:rPr>
        <w:footnoteReference w:id="20"/>
      </w:r>
    </w:p>
    <w:p w14:paraId="61E05CC8" w14:textId="77777777" w:rsidR="0037605B" w:rsidRPr="00A5601F" w:rsidRDefault="0037605B" w:rsidP="0037605B">
      <w:pPr>
        <w:bidi/>
        <w:ind w:left="1422" w:firstLine="720"/>
        <w:jc w:val="both"/>
        <w:rPr>
          <w:rFonts w:ascii="Traditional Arabic" w:hAnsi="Traditional Arabic" w:cs="Traditional Arabic"/>
          <w:sz w:val="36"/>
          <w:szCs w:val="36"/>
          <w:lang w:bidi="ar-DZ"/>
        </w:rPr>
      </w:pPr>
      <w:bookmarkStart w:id="58" w:name="_Hlk168558618"/>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هي مجموعة من الأفكار والأفكار التي التي بدأها كياي عمر الصديقلتسهيل قراءة نصوص اللغة العربية عن طريق معرفة موقع الحركة الأخيرة في كلمة أو موقفها في علم النحو. دراسة علم النحو بالطبع تستغرق وقتًا طويلاً، لذا يُرجى أن تساعد وجود طريقة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هذه في دراسة علم النحو بشكل مختصر وتركز على مهارة القراءة. تم تلخيص علم النحو في هذه الطريقة إلى ٣٦ صيغة مدرجة على ورقة لتسهيل الاستخدام. يتم تدريس طريقة ال</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عن طريق الغناء لتوفير تعليم ذي معنى للطلاب ليكون من السهل تذكره وتكراره.</w:t>
      </w:r>
    </w:p>
    <w:bookmarkEnd w:id="58"/>
    <w:p w14:paraId="77545652" w14:textId="77777777" w:rsidR="0037605B" w:rsidRPr="00965C44" w:rsidRDefault="0037605B" w:rsidP="0037605B">
      <w:pPr>
        <w:bidi/>
        <w:ind w:left="1280"/>
        <w:jc w:val="both"/>
        <w:rPr>
          <w:rFonts w:ascii="Traditional Arabic" w:hAnsi="Traditional Arabic" w:cs="Traditional Arabic"/>
          <w:sz w:val="36"/>
          <w:szCs w:val="36"/>
          <w:lang w:bidi="ar-DZ"/>
        </w:rPr>
      </w:pPr>
      <w:r w:rsidRPr="00965C44">
        <w:rPr>
          <w:rFonts w:ascii="Traditional Arabic" w:hAnsi="Traditional Arabic" w:cs="Traditional Arabic"/>
          <w:sz w:val="36"/>
          <w:szCs w:val="36"/>
          <w:rtl/>
          <w:lang w:bidi="ar-DZ"/>
        </w:rPr>
        <w:t>٣</w:t>
      </w:r>
      <w:r w:rsidRPr="00965C44">
        <w:rPr>
          <w:rFonts w:ascii="Traditional Arabic" w:hAnsi="Traditional Arabic" w:cs="Traditional Arabic" w:hint="cs"/>
          <w:sz w:val="36"/>
          <w:szCs w:val="36"/>
          <w:rtl/>
          <w:lang w:bidi="ar-DZ"/>
        </w:rPr>
        <w:t>))</w:t>
      </w:r>
      <w:r w:rsidRPr="00965C44">
        <w:rPr>
          <w:rFonts w:ascii="Traditional Arabic" w:hAnsi="Traditional Arabic" w:cs="Traditional Arabic"/>
          <w:sz w:val="36"/>
          <w:szCs w:val="36"/>
          <w:rtl/>
          <w:lang w:bidi="ar-DZ"/>
        </w:rPr>
        <w:t xml:space="preserve"> الملامح الرئيسية لطريقة أبين</w:t>
      </w:r>
      <w:r w:rsidRPr="00AD66A6">
        <w:rPr>
          <w:rStyle w:val="FootnoteReference"/>
          <w:rtl/>
        </w:rPr>
        <w:footnoteReference w:id="21"/>
      </w:r>
    </w:p>
    <w:p w14:paraId="798076AE" w14:textId="77777777" w:rsidR="0037605B" w:rsidRPr="00A5601F" w:rsidRDefault="0037605B" w:rsidP="0037605B">
      <w:pPr>
        <w:bidi/>
        <w:ind w:left="1280" w:firstLine="720"/>
        <w:jc w:val="both"/>
        <w:rPr>
          <w:rFonts w:ascii="Traditional Arabic" w:hAnsi="Traditional Arabic" w:cs="Traditional Arabic"/>
          <w:sz w:val="36"/>
          <w:szCs w:val="36"/>
          <w:lang w:bidi="ar-DZ"/>
        </w:rPr>
      </w:pPr>
      <w:r w:rsidRPr="00A5601F">
        <w:rPr>
          <w:rFonts w:ascii="Traditional Arabic" w:hAnsi="Traditional Arabic" w:cs="Traditional Arabic"/>
          <w:sz w:val="36"/>
          <w:szCs w:val="36"/>
          <w:rtl/>
          <w:lang w:bidi="ar-DZ"/>
        </w:rPr>
        <w:t xml:space="preserve">تُعطى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الأولوية لتسهيل مهمة الطلاب الجدد في الصف السابع لتحقيق هدف التعلم، وهو القدرة على قراءة النصوص العربية التي لا تحمل حركات بعد. تشمل تفاصيل تعلم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على النحو التالي:</w:t>
      </w:r>
    </w:p>
    <w:p w14:paraId="5055EAD2" w14:textId="77777777" w:rsidR="0037605B" w:rsidRPr="00A5601F" w:rsidRDefault="0037605B" w:rsidP="0037605B">
      <w:pPr>
        <w:bidi/>
        <w:ind w:left="1280"/>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۱</w:t>
      </w:r>
      <w:r>
        <w:rPr>
          <w:rFonts w:ascii="Traditional Arabic" w:hAnsi="Traditional Arabic" w:cs="Traditional Arabic" w:hint="cs"/>
          <w:sz w:val="36"/>
          <w:szCs w:val="36"/>
          <w:rtl/>
          <w:lang w:bidi="ar-DZ"/>
        </w:rPr>
        <w:t>))</w:t>
      </w:r>
      <w:r w:rsidRPr="00A5601F">
        <w:rPr>
          <w:rFonts w:ascii="Traditional Arabic" w:hAnsi="Traditional Arabic" w:cs="Traditional Arabic"/>
          <w:sz w:val="36"/>
          <w:szCs w:val="36"/>
          <w:rtl/>
          <w:lang w:bidi="ar-DZ"/>
        </w:rPr>
        <w:t xml:space="preserve"> يمتلك كل طالب صيغة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يلخصها في ورقة.</w:t>
      </w:r>
    </w:p>
    <w:p w14:paraId="0B1E4CA4" w14:textId="77777777" w:rsidR="0037605B" w:rsidRPr="00A5601F" w:rsidRDefault="0037605B" w:rsidP="0037605B">
      <w:pPr>
        <w:bidi/>
        <w:ind w:left="1280"/>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٢</w:t>
      </w:r>
      <w:r>
        <w:rPr>
          <w:rFonts w:ascii="Traditional Arabic" w:hAnsi="Traditional Arabic" w:cs="Traditional Arabic" w:hint="cs"/>
          <w:sz w:val="36"/>
          <w:szCs w:val="36"/>
          <w:rtl/>
          <w:lang w:bidi="ar-DZ"/>
        </w:rPr>
        <w:t>))</w:t>
      </w:r>
      <w:r w:rsidRPr="00A5601F">
        <w:rPr>
          <w:rFonts w:ascii="Traditional Arabic" w:hAnsi="Traditional Arabic" w:cs="Traditional Arabic"/>
          <w:sz w:val="36"/>
          <w:szCs w:val="36"/>
          <w:rtl/>
          <w:lang w:bidi="ar-DZ"/>
        </w:rPr>
        <w:t xml:space="preserve"> تستمر فترة التدريس لتحديد ٤ ساعات من التعلم والتعليم.</w:t>
      </w:r>
    </w:p>
    <w:p w14:paraId="246ED498" w14:textId="77777777" w:rsidR="0037605B" w:rsidRPr="00A5601F" w:rsidRDefault="0037605B" w:rsidP="0037605B">
      <w:pPr>
        <w:bidi/>
        <w:ind w:left="1280"/>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lastRenderedPageBreak/>
        <w:t>٣</w:t>
      </w:r>
      <w:r>
        <w:rPr>
          <w:rFonts w:ascii="Traditional Arabic" w:hAnsi="Traditional Arabic" w:cs="Traditional Arabic" w:hint="cs"/>
          <w:sz w:val="36"/>
          <w:szCs w:val="36"/>
          <w:rtl/>
          <w:lang w:bidi="ar-DZ"/>
        </w:rPr>
        <w:t>))</w:t>
      </w:r>
      <w:r w:rsidRPr="00A5601F">
        <w:rPr>
          <w:rFonts w:ascii="Traditional Arabic" w:hAnsi="Traditional Arabic" w:cs="Traditional Arabic"/>
          <w:sz w:val="36"/>
          <w:szCs w:val="36"/>
          <w:rtl/>
          <w:lang w:bidi="ar-DZ"/>
        </w:rPr>
        <w:t>يتم تنفيذ التعلم وفقًا لعدد الطلاب في الفصل.</w:t>
      </w:r>
    </w:p>
    <w:p w14:paraId="4ADE9AB8" w14:textId="77777777" w:rsidR="0037605B" w:rsidRPr="00A5601F" w:rsidRDefault="0037605B" w:rsidP="0037605B">
      <w:pPr>
        <w:bidi/>
        <w:ind w:left="713"/>
        <w:jc w:val="both"/>
        <w:rPr>
          <w:rFonts w:ascii="Traditional Arabic" w:hAnsi="Traditional Arabic" w:cs="Traditional Arabic"/>
          <w:b/>
          <w:bCs/>
          <w:sz w:val="36"/>
          <w:szCs w:val="36"/>
          <w:lang w:bidi="ar-DZ"/>
        </w:rPr>
      </w:pPr>
      <w:bookmarkStart w:id="59" w:name="_Hlk168558728"/>
      <w:r>
        <w:rPr>
          <w:rFonts w:ascii="Traditional Arabic" w:hAnsi="Traditional Arabic" w:cs="Traditional Arabic"/>
          <w:b/>
          <w:bCs/>
          <w:sz w:val="36"/>
          <w:szCs w:val="36"/>
          <w:rtl/>
          <w:lang w:bidi="ar-DZ"/>
        </w:rPr>
        <w:t>٧</w:t>
      </w:r>
      <w:r>
        <w:rPr>
          <w:rFonts w:ascii="Traditional Arabic" w:hAnsi="Traditional Arabic" w:cs="Traditional Arabic" w:hint="cs"/>
          <w:b/>
          <w:bCs/>
          <w:sz w:val="36"/>
          <w:szCs w:val="36"/>
          <w:rtl/>
          <w:lang w:bidi="ar-DZ"/>
        </w:rPr>
        <w:t>.</w:t>
      </w:r>
      <w:r w:rsidRPr="00A5601F">
        <w:rPr>
          <w:rFonts w:ascii="Traditional Arabic" w:hAnsi="Traditional Arabic" w:cs="Traditional Arabic"/>
          <w:b/>
          <w:bCs/>
          <w:sz w:val="36"/>
          <w:szCs w:val="36"/>
          <w:rtl/>
          <w:lang w:bidi="ar-DZ"/>
        </w:rPr>
        <w:t xml:space="preserve"> خطوات تعلم طريقة </w:t>
      </w:r>
      <w:r>
        <w:rPr>
          <w:rFonts w:ascii="Traditional Arabic" w:hAnsi="Traditional Arabic" w:cs="Traditional Arabic"/>
          <w:b/>
          <w:bCs/>
          <w:sz w:val="36"/>
          <w:szCs w:val="36"/>
          <w:rtl/>
          <w:lang w:bidi="ar-DZ"/>
        </w:rPr>
        <w:t>أبين</w:t>
      </w:r>
    </w:p>
    <w:p w14:paraId="58E253F8" w14:textId="77777777" w:rsidR="0037605B" w:rsidRPr="00A5601F" w:rsidRDefault="0037605B" w:rsidP="0037605B">
      <w:pPr>
        <w:bidi/>
        <w:ind w:left="720" w:firstLine="720"/>
        <w:jc w:val="both"/>
        <w:rPr>
          <w:rFonts w:ascii="Traditional Arabic" w:hAnsi="Traditional Arabic" w:cs="Traditional Arabic"/>
          <w:sz w:val="36"/>
          <w:szCs w:val="36"/>
          <w:lang w:bidi="ar-DZ"/>
        </w:rPr>
      </w:pPr>
      <w:bookmarkStart w:id="60" w:name="_Hlk168558739"/>
      <w:bookmarkEnd w:id="59"/>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هي مجموعة من الأفكار والأفكار التي تم إنشاؤها لتسهيل قراءة نصوص اللغة العربية عن طريق معرفة موقع الحركة الأخيرة في كلمة أو موقفها في علم النحو. دراسة علم النحو بالطبع تستغرق وقتًا طويلاً، لذا يُرجى أن تساعد وجود طريقة </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هذه في دراسة علم النحو بشكل مختصر وتركز على مهارة القراءة. تم تلخيص علم النحو في هذه الطريقة إلى ٣٦ صيغة مدرجة على ورقة لتسهيل الاستخدام. يتم تدريس طريقة ال</w:t>
      </w:r>
      <w:r>
        <w:rPr>
          <w:rFonts w:ascii="Traditional Arabic" w:hAnsi="Traditional Arabic" w:cs="Traditional Arabic"/>
          <w:sz w:val="36"/>
          <w:szCs w:val="36"/>
          <w:rtl/>
          <w:lang w:bidi="ar-DZ"/>
        </w:rPr>
        <w:t>أبين</w:t>
      </w:r>
      <w:r w:rsidRPr="00A5601F">
        <w:rPr>
          <w:rFonts w:ascii="Traditional Arabic" w:hAnsi="Traditional Arabic" w:cs="Traditional Arabic"/>
          <w:sz w:val="36"/>
          <w:szCs w:val="36"/>
          <w:rtl/>
          <w:lang w:bidi="ar-DZ"/>
        </w:rPr>
        <w:t xml:space="preserve"> عن طريق الغناء لتوفير تعليم ذي معنى للطلاب ليكون من السهل تذكره وتكراره.</w:t>
      </w:r>
    </w:p>
    <w:p w14:paraId="7DBC23BC" w14:textId="77777777" w:rsidR="0037605B" w:rsidRPr="004F390C" w:rsidRDefault="0037605B" w:rsidP="0037605B">
      <w:pPr>
        <w:pStyle w:val="Heading3"/>
        <w:bidi/>
        <w:ind w:left="429"/>
        <w:jc w:val="both"/>
        <w:rPr>
          <w:rFonts w:ascii="Traditional Arabic" w:hAnsi="Traditional Arabic" w:cs="Traditional Arabic"/>
          <w:b/>
          <w:bCs/>
          <w:color w:val="auto"/>
          <w:sz w:val="36"/>
          <w:szCs w:val="36"/>
          <w:lang w:bidi="ar-DZ"/>
        </w:rPr>
      </w:pPr>
      <w:bookmarkStart w:id="61" w:name="_Toc152325904"/>
      <w:bookmarkStart w:id="62" w:name="_Toc167628417"/>
      <w:bookmarkStart w:id="63" w:name="_Toc169683254"/>
      <w:bookmarkStart w:id="64" w:name="_Hlk168558778"/>
      <w:bookmarkEnd w:id="60"/>
      <w:r>
        <w:rPr>
          <w:rFonts w:ascii="Traditional Arabic" w:hAnsi="Traditional Arabic" w:cs="Traditional Arabic" w:hint="cs"/>
          <w:b/>
          <w:bCs/>
          <w:color w:val="auto"/>
          <w:sz w:val="36"/>
          <w:szCs w:val="36"/>
          <w:rtl/>
          <w:lang w:bidi="ar-DZ"/>
        </w:rPr>
        <w:t>ج.</w:t>
      </w:r>
      <w:r w:rsidRPr="004F390C">
        <w:rPr>
          <w:rFonts w:ascii="Traditional Arabic" w:hAnsi="Traditional Arabic" w:cs="Traditional Arabic" w:hint="cs"/>
          <w:b/>
          <w:bCs/>
          <w:color w:val="auto"/>
          <w:sz w:val="36"/>
          <w:szCs w:val="36"/>
          <w:rtl/>
          <w:lang w:bidi="ar-DZ"/>
        </w:rPr>
        <w:t xml:space="preserve"> </w:t>
      </w:r>
      <w:r w:rsidRPr="004F390C">
        <w:rPr>
          <w:rFonts w:ascii="Traditional Arabic" w:hAnsi="Traditional Arabic" w:cs="Traditional Arabic"/>
          <w:b/>
          <w:bCs/>
          <w:color w:val="auto"/>
          <w:sz w:val="36"/>
          <w:szCs w:val="36"/>
          <w:rtl/>
          <w:lang w:bidi="ar-DZ"/>
        </w:rPr>
        <w:t>الطلاب</w:t>
      </w:r>
      <w:bookmarkEnd w:id="61"/>
      <w:bookmarkEnd w:id="62"/>
      <w:bookmarkEnd w:id="63"/>
    </w:p>
    <w:p w14:paraId="35B3F0EA" w14:textId="77777777" w:rsidR="0037605B" w:rsidRPr="00965C44" w:rsidRDefault="0037605B" w:rsidP="0037605B">
      <w:pPr>
        <w:pStyle w:val="Heading3"/>
        <w:bidi/>
        <w:ind w:left="713"/>
        <w:jc w:val="both"/>
        <w:rPr>
          <w:rFonts w:ascii="Traditional Arabic" w:hAnsi="Traditional Arabic" w:cs="Traditional Arabic"/>
          <w:color w:val="auto"/>
          <w:sz w:val="36"/>
          <w:szCs w:val="36"/>
          <w:lang w:bidi="ar-DZ"/>
        </w:rPr>
      </w:pPr>
      <w:bookmarkStart w:id="65" w:name="_Toc152325905"/>
      <w:bookmarkStart w:id="66" w:name="_Toc152330318"/>
      <w:bookmarkStart w:id="67" w:name="_Toc167628418"/>
      <w:bookmarkStart w:id="68" w:name="_Toc169682737"/>
      <w:bookmarkStart w:id="69" w:name="_Toc169683255"/>
      <w:bookmarkEnd w:id="64"/>
      <w:r w:rsidRPr="00965C44">
        <w:rPr>
          <w:rFonts w:ascii="Traditional Arabic" w:hAnsi="Traditional Arabic" w:cs="Traditional Arabic"/>
          <w:color w:val="auto"/>
          <w:sz w:val="36"/>
          <w:szCs w:val="36"/>
          <w:rtl/>
          <w:lang w:bidi="ar-DZ"/>
        </w:rPr>
        <w:t>١</w:t>
      </w:r>
      <w:r>
        <w:rPr>
          <w:rFonts w:ascii="Traditional Arabic" w:hAnsi="Traditional Arabic" w:cs="Traditional Arabic"/>
          <w:color w:val="auto"/>
          <w:sz w:val="36"/>
          <w:szCs w:val="36"/>
          <w:lang w:bidi="ar-DZ"/>
        </w:rPr>
        <w:t>.</w:t>
      </w:r>
      <w:r w:rsidRPr="00965C44">
        <w:rPr>
          <w:rFonts w:ascii="Traditional Arabic" w:hAnsi="Traditional Arabic" w:cs="Traditional Arabic"/>
          <w:color w:val="auto"/>
          <w:sz w:val="36"/>
          <w:szCs w:val="36"/>
          <w:rtl/>
          <w:lang w:bidi="ar-DZ"/>
        </w:rPr>
        <w:t xml:space="preserve"> تعريفالطلاب</w:t>
      </w:r>
      <w:bookmarkEnd w:id="65"/>
      <w:bookmarkEnd w:id="66"/>
      <w:bookmarkEnd w:id="67"/>
      <w:bookmarkEnd w:id="68"/>
      <w:bookmarkEnd w:id="69"/>
      <w:r w:rsidRPr="00965C44">
        <w:rPr>
          <w:rFonts w:ascii="Traditional Arabic" w:hAnsi="Traditional Arabic" w:cs="Traditional Arabic"/>
          <w:color w:val="auto"/>
          <w:sz w:val="36"/>
          <w:szCs w:val="36"/>
          <w:rtl/>
          <w:lang w:bidi="ar-DZ"/>
        </w:rPr>
        <w:t xml:space="preserve"> </w:t>
      </w:r>
    </w:p>
    <w:p w14:paraId="532E002C" w14:textId="77777777" w:rsidR="0037605B" w:rsidRPr="004F390C" w:rsidRDefault="0037605B" w:rsidP="0037605B">
      <w:pPr>
        <w:pStyle w:val="ListParagraph"/>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وفقًا لشفروالدين، الطلاب من الناحية اللغوية هم الذين يتلقون تعليمًا علميًا. من الناحية المصطلحية، الطلاب هم الأفراد الذين يخضعون لتغيير وتطور، وبالتالي لا يزالون بحاجة إلى التوجيه والإرشاد لتكوين شخصيتهم وكجزء من عملية التعليم الهيكلية. وببساطة، الطلاب هم أفراد يخضعون لمرحلة من التطور أو النمو من الناحية الجسدية والعقلية والفكرية.</w:t>
      </w:r>
    </w:p>
    <w:p w14:paraId="26C9768C" w14:textId="77777777" w:rsidR="0037605B" w:rsidRPr="004F390C" w:rsidRDefault="0037605B" w:rsidP="0037605B">
      <w:pPr>
        <w:pStyle w:val="ListParagraph"/>
        <w:bidi/>
        <w:ind w:left="713" w:firstLine="720"/>
        <w:jc w:val="both"/>
        <w:rPr>
          <w:rFonts w:asciiTheme="majorBidi" w:eastAsia="Times New Roman" w:hAnsiTheme="majorBidi" w:cstheme="majorBidi"/>
          <w:color w:val="000000"/>
          <w:sz w:val="36"/>
          <w:szCs w:val="36"/>
          <w:rtl/>
          <w:lang w:eastAsia="id-ID"/>
        </w:rPr>
      </w:pPr>
      <w:r w:rsidRPr="004F390C">
        <w:rPr>
          <w:rFonts w:ascii="Traditional Arabic" w:hAnsi="Traditional Arabic" w:cs="Traditional Arabic"/>
          <w:sz w:val="36"/>
          <w:szCs w:val="36"/>
          <w:rtl/>
          <w:lang w:bidi="ar-DZ"/>
        </w:rPr>
        <w:t xml:space="preserve">في التعليم الإسلامي، الطلاب هم الأفراد الذين ينمون ويتطورون، سواء من الناحية الجسدية أو النفسية، لتحقيق أهداف التعليم من خلال المؤسسات التعليمية. في اللغة العربية، يعرف الطلاب بمصطلح "تلميذ" (يستخدم غالبًا للإشارة إلى طلاب </w:t>
      </w:r>
      <w:r w:rsidRPr="004F390C">
        <w:rPr>
          <w:rFonts w:ascii="Traditional Arabic" w:hAnsi="Traditional Arabic" w:cs="Traditional Arabic"/>
          <w:sz w:val="36"/>
          <w:szCs w:val="36"/>
          <w:rtl/>
          <w:lang w:bidi="ar-DZ"/>
        </w:rPr>
        <w:lastRenderedPageBreak/>
        <w:t>المدرسة الابتدائية) و"طالب العلم" (الشخص الذي يطلب العلم ويستخدم عادة للمستويات الأعلى مثل المدرسة الثانوية والعليا والجامعية).</w:t>
      </w:r>
      <w:r w:rsidRPr="004F390C">
        <w:rPr>
          <w:rFonts w:asciiTheme="majorBidi" w:eastAsia="Times New Roman" w:hAnsiTheme="majorBidi" w:cstheme="majorBidi"/>
          <w:color w:val="000000"/>
          <w:sz w:val="36"/>
          <w:szCs w:val="36"/>
          <w:lang w:eastAsia="id-ID"/>
        </w:rPr>
        <w:t xml:space="preserve"> </w:t>
      </w:r>
      <w:r w:rsidRPr="00AD66A6">
        <w:rPr>
          <w:rStyle w:val="FootnoteReference"/>
        </w:rPr>
        <w:footnoteReference w:id="22"/>
      </w:r>
    </w:p>
    <w:p w14:paraId="19D5952E" w14:textId="77777777" w:rsidR="0037605B" w:rsidRPr="004F390C" w:rsidRDefault="0037605B" w:rsidP="0037605B">
      <w:pPr>
        <w:pStyle w:val="ListParagraph"/>
        <w:bidi/>
        <w:ind w:left="713"/>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وفقًا للمادة </w:t>
      </w:r>
      <w:r>
        <w:rPr>
          <w:rFonts w:ascii="Traditional Arabic" w:hAnsi="Traditional Arabic" w:cs="Traditional Arabic"/>
          <w:sz w:val="36"/>
          <w:szCs w:val="36"/>
          <w:rtl/>
          <w:lang w:bidi="ar-DZ"/>
        </w:rPr>
        <w:t>١</w:t>
      </w:r>
      <w:r w:rsidRPr="004F390C">
        <w:rPr>
          <w:rFonts w:ascii="Traditional Arabic" w:hAnsi="Traditional Arabic" w:cs="Traditional Arabic"/>
          <w:sz w:val="36"/>
          <w:szCs w:val="36"/>
          <w:rtl/>
          <w:lang w:bidi="ar-DZ"/>
        </w:rPr>
        <w:t xml:space="preserve"> الفقرة </w:t>
      </w:r>
      <w:r>
        <w:rPr>
          <w:rFonts w:ascii="Traditional Arabic" w:hAnsi="Traditional Arabic" w:cs="Traditional Arabic"/>
          <w:sz w:val="36"/>
          <w:szCs w:val="36"/>
          <w:rtl/>
          <w:lang w:bidi="ar-DZ"/>
        </w:rPr>
        <w:t>٤</w:t>
      </w:r>
      <w:r w:rsidRPr="004F390C">
        <w:rPr>
          <w:rFonts w:ascii="Traditional Arabic" w:hAnsi="Traditional Arabic" w:cs="Traditional Arabic"/>
          <w:sz w:val="36"/>
          <w:szCs w:val="36"/>
          <w:rtl/>
          <w:lang w:bidi="ar-DZ"/>
        </w:rPr>
        <w:t xml:space="preserve"> من قانون جمهورية إندونيسيا رقم ٢٠ لعام ٢٠٠٣ بشأن نظام التعليم الوطني، يُعرَّف الطلاب على أنهم أفراد في المجتمع يسعون لتطوير أنفسهم من خلال عمليات التعليم في مسارات وأنواع معينة من التعليم.</w:t>
      </w:r>
    </w:p>
    <w:p w14:paraId="31C8C1A8" w14:textId="77777777" w:rsidR="0037605B" w:rsidRPr="004F390C" w:rsidRDefault="0037605B" w:rsidP="0037605B">
      <w:pPr>
        <w:pStyle w:val="ListParagraph"/>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ببساطة،  تعريف الطلاب على أنهم كل فرد أو مجموعة من الأفراد دون حدود عمرية معينة والذين يكونون هدفًا لتأثير الأنشطة التعليمية التي يقوم بها المربين من أجل تحقيق أهداف التعليم.</w:t>
      </w:r>
    </w:p>
    <w:p w14:paraId="7DBA097E" w14:textId="77777777" w:rsidR="0037605B" w:rsidRPr="00965C44" w:rsidRDefault="0037605B" w:rsidP="0037605B">
      <w:pPr>
        <w:pStyle w:val="Heading3"/>
        <w:bidi/>
        <w:ind w:left="713"/>
        <w:jc w:val="both"/>
        <w:rPr>
          <w:rFonts w:ascii="Traditional Arabic" w:hAnsi="Traditional Arabic" w:cs="Traditional Arabic"/>
          <w:color w:val="auto"/>
          <w:sz w:val="36"/>
          <w:szCs w:val="36"/>
          <w:lang w:bidi="ar-DZ"/>
        </w:rPr>
      </w:pPr>
      <w:bookmarkStart w:id="70" w:name="_Toc152325906"/>
      <w:bookmarkStart w:id="71" w:name="_Toc152330319"/>
      <w:bookmarkStart w:id="72" w:name="_Toc167628419"/>
      <w:bookmarkStart w:id="73" w:name="_Toc169682738"/>
      <w:bookmarkStart w:id="74" w:name="_Toc169683256"/>
      <w:r w:rsidRPr="00965C44">
        <w:rPr>
          <w:rFonts w:ascii="Traditional Arabic" w:hAnsi="Traditional Arabic" w:cs="Traditional Arabic"/>
          <w:color w:val="auto"/>
          <w:sz w:val="36"/>
          <w:szCs w:val="36"/>
          <w:rtl/>
          <w:lang w:bidi="ar-DZ"/>
        </w:rPr>
        <w:t>۲</w:t>
      </w:r>
      <w:r>
        <w:rPr>
          <w:rFonts w:ascii="Traditional Arabic" w:hAnsi="Traditional Arabic" w:cs="Traditional Arabic"/>
          <w:color w:val="auto"/>
          <w:sz w:val="36"/>
          <w:szCs w:val="36"/>
          <w:lang w:bidi="ar-DZ"/>
        </w:rPr>
        <w:t>.</w:t>
      </w:r>
      <w:r w:rsidRPr="00965C44">
        <w:rPr>
          <w:rFonts w:ascii="Traditional Arabic" w:hAnsi="Traditional Arabic" w:cs="Traditional Arabic"/>
          <w:color w:val="auto"/>
          <w:sz w:val="36"/>
          <w:szCs w:val="36"/>
          <w:rtl/>
          <w:lang w:bidi="ar-DZ"/>
        </w:rPr>
        <w:t xml:space="preserve"> موقف الطلاب</w:t>
      </w:r>
      <w:bookmarkEnd w:id="70"/>
      <w:bookmarkEnd w:id="71"/>
      <w:bookmarkEnd w:id="72"/>
      <w:bookmarkEnd w:id="73"/>
      <w:bookmarkEnd w:id="74"/>
    </w:p>
    <w:p w14:paraId="650B2134" w14:textId="77777777" w:rsidR="0037605B" w:rsidRPr="004F390C" w:rsidRDefault="0037605B" w:rsidP="0037605B">
      <w:pPr>
        <w:pStyle w:val="ListParagraph"/>
        <w:bidi/>
        <w:ind w:left="713" w:firstLine="720"/>
        <w:jc w:val="both"/>
        <w:rPr>
          <w:rFonts w:ascii="Traditional Arabic" w:hAnsi="Traditional Arabic" w:cs="Traditional Arabic"/>
          <w:b/>
          <w:bCs/>
          <w:sz w:val="36"/>
          <w:szCs w:val="36"/>
          <w:lang w:bidi="ar-DZ"/>
        </w:rPr>
      </w:pPr>
      <w:r w:rsidRPr="004F390C">
        <w:rPr>
          <w:rFonts w:ascii="Traditional Arabic" w:hAnsi="Traditional Arabic" w:cs="Traditional Arabic"/>
          <w:sz w:val="36"/>
          <w:szCs w:val="36"/>
          <w:rtl/>
          <w:lang w:bidi="ar-DZ"/>
        </w:rPr>
        <w:t>تُنظر إلى الطلاب على أنهم كائنات وأفراد في التعليم، ككائن إذا نظرنا إلى الإنسان ككائن اجتماعي يحتاج دائمًا إلى الإنسان الآخر. وكفرد إذا نظرنا إلى الإنسان نفسه، فإنهم ليسوا منتجين لسلالتهم، ولكن البيئة الاجتماعية، والبيئة الطبيعية، والعادات والتقاليد. ولذلك، البيئة الاجتماعية هي المسؤولة وفي الوقت نفسه تعطي للإنسان أسلوب السلوك. وهذا يعني أهمية الانتباه إلى الطلاب.</w:t>
      </w:r>
      <w:r w:rsidRPr="004F390C">
        <w:rPr>
          <w:rFonts w:asciiTheme="majorBidi" w:eastAsia="Times New Roman" w:hAnsiTheme="majorBidi" w:cstheme="majorBidi"/>
          <w:color w:val="000000"/>
          <w:sz w:val="36"/>
          <w:szCs w:val="36"/>
          <w:lang w:eastAsia="id-ID"/>
        </w:rPr>
        <w:t xml:space="preserve"> </w:t>
      </w:r>
      <w:r w:rsidRPr="00AD66A6">
        <w:rPr>
          <w:rStyle w:val="FootnoteReference"/>
        </w:rPr>
        <w:footnoteReference w:id="23"/>
      </w:r>
    </w:p>
    <w:p w14:paraId="7705C099" w14:textId="77777777" w:rsidR="0037605B" w:rsidRPr="004F390C" w:rsidRDefault="0037605B" w:rsidP="0037605B">
      <w:pPr>
        <w:pStyle w:val="ListParagraph"/>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لذلك، في عملية التعلم والتدريس، يجب أن يكون الطالب هو الذي يجب مراعاته. التعليم هو شرط يجب توفيره للطلاب أو الأطفال. الطلاب كأفراد لديهم عقل يجب أن يتم تطويرهم وتوجيههم قدر الإمكان عن طريق المربي أو المعلم. يجب </w:t>
      </w:r>
      <w:r w:rsidRPr="004F390C">
        <w:rPr>
          <w:rFonts w:ascii="Traditional Arabic" w:hAnsi="Traditional Arabic" w:cs="Traditional Arabic"/>
          <w:sz w:val="36"/>
          <w:szCs w:val="36"/>
          <w:rtl/>
          <w:lang w:bidi="ar-DZ"/>
        </w:rPr>
        <w:lastRenderedPageBreak/>
        <w:t>على المربي أن يفهم طبيعة الطلاب كموضوع وكائن في التعليم وعملية التدريس. الطلاب هم أمانة لمربييهم.</w:t>
      </w:r>
    </w:p>
    <w:p w14:paraId="32BA9F53" w14:textId="77777777" w:rsidR="0037605B" w:rsidRPr="004F390C" w:rsidRDefault="0037605B" w:rsidP="0037605B">
      <w:pPr>
        <w:pStyle w:val="ListParagraph"/>
        <w:bidi/>
        <w:ind w:left="713"/>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هناك بعض الأشياء المتعلقة بطبيعة الطلاب:</w:t>
      </w:r>
    </w:p>
    <w:p w14:paraId="3C7F02CD"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الطلاب ليسوا نموذجين للكبار، لديهم عالم خاص بهم</w:t>
      </w:r>
    </w:p>
    <w:p w14:paraId="6F9B4F88"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الطلاب يتبعون فترات تطور معينة لها نمط ووتيرة وإيقاع يجب تكييفها في عملية التعليم.</w:t>
      </w:r>
    </w:p>
    <w:p w14:paraId="3447052D"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ج) </w:t>
      </w:r>
      <w:r w:rsidRPr="004F390C">
        <w:rPr>
          <w:rFonts w:ascii="Traditional Arabic" w:hAnsi="Traditional Arabic" w:cs="Traditional Arabic"/>
          <w:sz w:val="36"/>
          <w:szCs w:val="36"/>
          <w:rtl/>
          <w:lang w:bidi="ar-DZ"/>
        </w:rPr>
        <w:t>الطلاب لديهم احتياجات بينها الاحتياجات البيولوجية، والأمان، والمحبة، والاحترام الذاتي، وتحقيق الذات.</w:t>
      </w:r>
    </w:p>
    <w:p w14:paraId="239E5110"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د)</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الطلاب لديهم اختلافات بين شخص وآخر، سواء كانت الاختلافات الناتجة عن العوامل الداخلية (الفطرة) أو الخارجية (البيئة) التي تشمل الجوانب الجسدية والفكرية والاجتماعية والمواهب والاهتمامات والبيئة التي تؤثر فيها.</w:t>
      </w:r>
    </w:p>
    <w:p w14:paraId="0B9891C1"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ه)</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يُنظر إلى الطلاب على أنهم وحدة نظام إنسانية على الرغم من أنها تتألف من العديد من الجوانب ولكنها وحدة روح وجسد (خلق وحس وفكر).</w:t>
      </w:r>
    </w:p>
    <w:p w14:paraId="771C62C4" w14:textId="77777777" w:rsidR="0037605B" w:rsidRPr="004F390C" w:rsidRDefault="0037605B" w:rsidP="0037605B">
      <w:pPr>
        <w:pStyle w:val="ListParagraph"/>
        <w:bidi/>
        <w:ind w:left="113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w:t>
      </w:r>
      <w:r w:rsidRPr="004F390C">
        <w:rPr>
          <w:rFonts w:ascii="Traditional Arabic" w:hAnsi="Traditional Arabic" w:cs="Traditional Arabic" w:hint="cs"/>
          <w:sz w:val="36"/>
          <w:szCs w:val="36"/>
          <w:rtl/>
          <w:lang w:bidi="ar-DZ"/>
        </w:rPr>
        <w:t xml:space="preserve"> </w:t>
      </w:r>
      <w:r w:rsidRPr="004F390C">
        <w:rPr>
          <w:rFonts w:ascii="Traditional Arabic" w:hAnsi="Traditional Arabic" w:cs="Traditional Arabic"/>
          <w:sz w:val="36"/>
          <w:szCs w:val="36"/>
          <w:rtl/>
          <w:lang w:bidi="ar-DZ"/>
        </w:rPr>
        <w:t>الطلاب هم كائنات تعليمية نشطة ومبدعة وإنتاجية. الطلاب ليسوا مجرد كائنات سلبية تستقبل وتستمع فقط.</w:t>
      </w:r>
    </w:p>
    <w:p w14:paraId="1705E840" w14:textId="77777777" w:rsidR="0037605B" w:rsidRPr="004F390C" w:rsidRDefault="0037605B" w:rsidP="0037605B">
      <w:pPr>
        <w:pStyle w:val="Heading3"/>
        <w:bidi/>
        <w:ind w:left="713"/>
        <w:jc w:val="both"/>
        <w:rPr>
          <w:rFonts w:ascii="Traditional Arabic" w:hAnsi="Traditional Arabic" w:cs="Traditional Arabic"/>
          <w:b/>
          <w:bCs/>
          <w:color w:val="auto"/>
          <w:sz w:val="36"/>
          <w:szCs w:val="36"/>
          <w:lang w:bidi="ar-DZ"/>
        </w:rPr>
      </w:pPr>
      <w:bookmarkStart w:id="75" w:name="_Toc152325907"/>
      <w:bookmarkStart w:id="76" w:name="_Toc152330320"/>
      <w:bookmarkStart w:id="77" w:name="_Toc167628420"/>
      <w:bookmarkStart w:id="78" w:name="_Toc169682739"/>
      <w:bookmarkStart w:id="79" w:name="_Toc169683257"/>
      <w:r w:rsidRPr="004F390C">
        <w:rPr>
          <w:rFonts w:ascii="Traditional Arabic" w:hAnsi="Traditional Arabic" w:cs="Traditional Arabic"/>
          <w:b/>
          <w:bCs/>
          <w:color w:val="auto"/>
          <w:sz w:val="36"/>
          <w:szCs w:val="36"/>
          <w:rtl/>
          <w:lang w:bidi="ar-DZ"/>
        </w:rPr>
        <w:t>٣. التأثير الخارجي</w:t>
      </w:r>
      <w:bookmarkEnd w:id="75"/>
      <w:bookmarkEnd w:id="76"/>
      <w:bookmarkEnd w:id="77"/>
      <w:bookmarkEnd w:id="78"/>
      <w:bookmarkEnd w:id="79"/>
    </w:p>
    <w:p w14:paraId="58AB9A38" w14:textId="77777777" w:rsidR="0037605B" w:rsidRPr="004F390C" w:rsidRDefault="0037605B" w:rsidP="0037605B">
      <w:pPr>
        <w:pStyle w:val="ListParagraph"/>
        <w:bidi/>
        <w:ind w:left="713"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التأثير الخارجي هو العوامل التي تؤثر من الخارج على الفرد. و أن يؤثر ذلك في عملية تعلم الطالب. هناك تأثيران خارجيان على الطلاب وهما: البيئة الاجتماعية والبيئة غير الاجتماعية.</w:t>
      </w:r>
    </w:p>
    <w:p w14:paraId="4A482E4F" w14:textId="77777777" w:rsidR="0037605B" w:rsidRPr="004F390C" w:rsidRDefault="0037605B" w:rsidP="0037605B">
      <w:pPr>
        <w:pStyle w:val="ListParagraph"/>
        <w:bidi/>
        <w:ind w:left="1422"/>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البيئة الاجتماعية</w:t>
      </w:r>
    </w:p>
    <w:p w14:paraId="4E256FFB" w14:textId="77777777" w:rsidR="0037605B" w:rsidRPr="004F390C" w:rsidRDefault="0037605B" w:rsidP="0037605B">
      <w:pPr>
        <w:pStyle w:val="ListParagraph"/>
        <w:bidi/>
        <w:ind w:left="1422"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lastRenderedPageBreak/>
        <w:t>تشمل البيئة الاجتماعية التفاعل الاجتماعي للطالب مع الآخرين من حوله، وسلوك وتصرف الأشخاص المحيطين به، وما إلى ذلك. البيئة الاجتماعية التي تؤثر بشكل كبير في عملية التعلم هي الوالدين وأسرة الطالب. سلوك الوالدين، وإدارة الأسرة، وتوتر الأسرة، كلها  أن تؤثر إيجابًا أو سلبًا على نشاط التعلم والنتائج التي يحققها الطالب.</w:t>
      </w:r>
    </w:p>
    <w:p w14:paraId="0D45BD83" w14:textId="77777777" w:rsidR="0037605B" w:rsidRPr="004F390C" w:rsidRDefault="0037605B" w:rsidP="0037605B">
      <w:pPr>
        <w:pStyle w:val="ListParagraph"/>
        <w:bidi/>
        <w:ind w:left="1422"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١</w:t>
      </w:r>
      <w:r w:rsidRPr="004F390C">
        <w:rPr>
          <w:rFonts w:ascii="Traditional Arabic" w:hAnsi="Traditional Arabic" w:cs="Traditional Arabic"/>
          <w:sz w:val="36"/>
          <w:szCs w:val="36"/>
          <w:lang w:bidi="ar-DZ"/>
        </w:rPr>
        <w:t>(</w:t>
      </w:r>
      <w:r w:rsidRPr="004F390C">
        <w:rPr>
          <w:rFonts w:ascii="Traditional Arabic" w:hAnsi="Traditional Arabic" w:cs="Traditional Arabic"/>
          <w:sz w:val="36"/>
          <w:szCs w:val="36"/>
          <w:rtl/>
          <w:lang w:bidi="ar-DZ"/>
        </w:rPr>
        <w:t xml:space="preserve"> بيئة المدرسة الاجتماعية</w:t>
      </w:r>
    </w:p>
    <w:p w14:paraId="47840F73" w14:textId="77777777" w:rsidR="0037605B" w:rsidRPr="004F390C" w:rsidRDefault="0037605B" w:rsidP="0037605B">
      <w:pPr>
        <w:pStyle w:val="ListParagraph"/>
        <w:bidi/>
        <w:ind w:left="2142"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مثل المعلمين والإدارة وزملاء الصف  أن يؤثروا على عملية تعلم الطالب. العلاقة الهارمونية بين هؤلاء الثلاثة  أن تكون دافعًا للطلاب لتحسين أدائهم في المدرسة. سلوك يُعتبر متعاطفًا و أن يكون قدوة للطلاب للتعلم بشكل أفضل في المدرسة.</w:t>
      </w:r>
    </w:p>
    <w:p w14:paraId="305185D8" w14:textId="77777777" w:rsidR="0037605B" w:rsidRPr="004F390C" w:rsidRDefault="0037605B" w:rsidP="0037605B">
      <w:pPr>
        <w:pStyle w:val="ListParagraph"/>
        <w:bidi/>
        <w:ind w:left="1422"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۲</w:t>
      </w:r>
      <w:r w:rsidRPr="004F390C">
        <w:rPr>
          <w:rFonts w:ascii="Traditional Arabic" w:hAnsi="Traditional Arabic" w:cs="Traditional Arabic"/>
          <w:sz w:val="36"/>
          <w:szCs w:val="36"/>
          <w:lang w:bidi="ar-DZ"/>
        </w:rPr>
        <w:t>(</w:t>
      </w:r>
      <w:r w:rsidRPr="004F390C">
        <w:rPr>
          <w:rFonts w:ascii="Traditional Arabic" w:hAnsi="Traditional Arabic" w:cs="Traditional Arabic"/>
          <w:sz w:val="36"/>
          <w:szCs w:val="36"/>
          <w:rtl/>
          <w:lang w:bidi="ar-DZ"/>
        </w:rPr>
        <w:t xml:space="preserve"> البيئة الاجتماعية للمجتمع</w:t>
      </w:r>
    </w:p>
    <w:p w14:paraId="42888BDB" w14:textId="77777777" w:rsidR="0037605B" w:rsidRPr="004F390C" w:rsidRDefault="0037605B" w:rsidP="0037605B">
      <w:pPr>
        <w:pStyle w:val="ListParagraph"/>
        <w:bidi/>
        <w:ind w:left="2142"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سيؤثر حالة بيئة مكان إقامة الطالب على تعلم الطالب. بيئة الطالب التي تكون بها الفوضى، ويوجد بها الكثير من البطالة والأطفال المهمشين قد تؤثر أيضًا على أنشطة تعلم الطالب، على الأقل سيواجه الطلاب صعوبة عند الحاجة إلى زملاء للدراسة أو النقاش، أو استعارة أدوات دراسية لم تكن لديهم.</w:t>
      </w:r>
    </w:p>
    <w:p w14:paraId="0B6A28FA" w14:textId="77777777" w:rsidR="0037605B" w:rsidRPr="004F390C" w:rsidRDefault="0037605B" w:rsidP="0037605B">
      <w:pPr>
        <w:pStyle w:val="ListParagraph"/>
        <w:bidi/>
        <w:ind w:left="1422"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٣</w:t>
      </w:r>
      <w:r w:rsidRPr="004F390C">
        <w:rPr>
          <w:rFonts w:ascii="Traditional Arabic" w:hAnsi="Traditional Arabic" w:cs="Traditional Arabic"/>
          <w:sz w:val="36"/>
          <w:szCs w:val="36"/>
          <w:lang w:bidi="ar-DZ"/>
        </w:rPr>
        <w:t>(</w:t>
      </w:r>
      <w:r w:rsidRPr="004F390C">
        <w:rPr>
          <w:rFonts w:ascii="Traditional Arabic" w:hAnsi="Traditional Arabic" w:cs="Traditional Arabic"/>
          <w:sz w:val="36"/>
          <w:szCs w:val="36"/>
          <w:rtl/>
          <w:lang w:bidi="ar-DZ"/>
        </w:rPr>
        <w:t xml:space="preserve"> البيئة الاجتماعية للعائلة</w:t>
      </w:r>
    </w:p>
    <w:p w14:paraId="02B2BF30" w14:textId="77777777" w:rsidR="0037605B" w:rsidRPr="004F390C" w:rsidRDefault="0037605B" w:rsidP="0037605B">
      <w:pPr>
        <w:pStyle w:val="ListParagraph"/>
        <w:bidi/>
        <w:ind w:left="1989"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تؤثر هذه البيئة بشكل كبير على عملية التعلم. توتر الأسرة، وخصائص الوالدين، وديموغرافيا الأسرة (موقع المنزل)، وإدارة الأسرة، كلها  أن تؤثر على نشاطات تعلم الطالب. العلاقة بين أفراد الأسرة، </w:t>
      </w:r>
      <w:r w:rsidRPr="004F390C">
        <w:rPr>
          <w:rFonts w:ascii="Traditional Arabic" w:hAnsi="Traditional Arabic" w:cs="Traditional Arabic"/>
          <w:sz w:val="36"/>
          <w:szCs w:val="36"/>
          <w:rtl/>
          <w:lang w:bidi="ar-DZ"/>
        </w:rPr>
        <w:lastRenderedPageBreak/>
        <w:t>الوالدين، الأبناء، الأخوة، أو الأخوات التي تكون هارمونية ستساعد الطالب على القيام بأنشطة تعلمه بشكل جيد.</w:t>
      </w:r>
    </w:p>
    <w:p w14:paraId="1E5D490A" w14:textId="77777777" w:rsidR="0037605B" w:rsidRPr="004F390C" w:rsidRDefault="0037605B" w:rsidP="0037605B">
      <w:pPr>
        <w:pStyle w:val="ListParagraph"/>
        <w:bidi/>
        <w:ind w:left="1422"/>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البيئة غير ا</w:t>
      </w:r>
      <w:r w:rsidRPr="004F390C">
        <w:rPr>
          <w:rFonts w:ascii="Traditional Arabic" w:hAnsi="Traditional Arabic" w:cs="Traditional Arabic" w:hint="cs"/>
          <w:sz w:val="36"/>
          <w:szCs w:val="36"/>
          <w:rtl/>
          <w:lang w:bidi="ar-DZ"/>
        </w:rPr>
        <w:t>لإ</w:t>
      </w:r>
      <w:r w:rsidRPr="004F390C">
        <w:rPr>
          <w:rFonts w:ascii="Traditional Arabic" w:hAnsi="Traditional Arabic" w:cs="Traditional Arabic"/>
          <w:sz w:val="36"/>
          <w:szCs w:val="36"/>
          <w:rtl/>
          <w:lang w:bidi="ar-DZ"/>
        </w:rPr>
        <w:t>جتماعية</w:t>
      </w:r>
    </w:p>
    <w:p w14:paraId="7BC7CBBD" w14:textId="77777777" w:rsidR="0037605B" w:rsidRPr="004F390C" w:rsidRDefault="0037605B" w:rsidP="0037605B">
      <w:pPr>
        <w:pStyle w:val="ListParagraph"/>
        <w:bidi/>
        <w:ind w:left="1415" w:firstLine="7"/>
        <w:jc w:val="both"/>
        <w:rPr>
          <w:rFonts w:ascii="Traditional Arabic" w:hAnsi="Traditional Arabic" w:cs="Traditional Arabic"/>
          <w:sz w:val="36"/>
          <w:szCs w:val="36"/>
          <w:lang w:bidi="ar-DZ"/>
        </w:rPr>
      </w:pPr>
      <w:r w:rsidRPr="004F390C">
        <w:rPr>
          <w:rFonts w:ascii="Traditional Arabic" w:hAnsi="Traditional Arabic" w:cs="Traditional Arabic" w:hint="cs"/>
          <w:sz w:val="36"/>
          <w:szCs w:val="36"/>
          <w:rtl/>
          <w:lang w:bidi="ar-DZ"/>
        </w:rPr>
        <w:t>العوامل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تشمل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البيئة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الاجتماعية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غير</w:t>
      </w:r>
      <w:r w:rsidRPr="004F390C">
        <w:rPr>
          <w:rFonts w:ascii="Traditional Arabic" w:hAnsi="Traditional Arabic" w:cs="Traditional Arabic"/>
          <w:sz w:val="36"/>
          <w:szCs w:val="36"/>
          <w:rtl/>
          <w:lang w:bidi="ar-DZ"/>
        </w:rPr>
        <w:t xml:space="preserve"> ا</w:t>
      </w:r>
      <w:r w:rsidRPr="004F390C">
        <w:rPr>
          <w:rFonts w:ascii="Traditional Arabic" w:hAnsi="Traditional Arabic" w:cs="Traditional Arabic" w:hint="cs"/>
          <w:sz w:val="36"/>
          <w:szCs w:val="36"/>
          <w:rtl/>
          <w:lang w:bidi="ar-DZ"/>
        </w:rPr>
        <w:t>لإ</w:t>
      </w:r>
      <w:r w:rsidRPr="004F390C">
        <w:rPr>
          <w:rFonts w:ascii="Traditional Arabic" w:hAnsi="Traditional Arabic" w:cs="Traditional Arabic"/>
          <w:sz w:val="36"/>
          <w:szCs w:val="36"/>
          <w:rtl/>
          <w:lang w:bidi="ar-DZ"/>
        </w:rPr>
        <w:t xml:space="preserve">جتماعية </w:t>
      </w:r>
      <w:r w:rsidRPr="004F390C">
        <w:rPr>
          <w:rFonts w:ascii="Traditional Arabic" w:hAnsi="Traditional Arabic" w:cs="Traditional Arabic" w:hint="cs"/>
          <w:sz w:val="36"/>
          <w:szCs w:val="36"/>
          <w:rtl/>
          <w:lang w:bidi="ar-DZ"/>
        </w:rPr>
        <w:t>هي؛</w:t>
      </w:r>
    </w:p>
    <w:p w14:paraId="3AE010F7" w14:textId="77777777" w:rsidR="0037605B" w:rsidRPr="004F390C" w:rsidRDefault="0037605B" w:rsidP="0037605B">
      <w:pPr>
        <w:pStyle w:val="ListParagraph"/>
        <w:bidi/>
        <w:ind w:left="1989" w:firstLine="7"/>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١</w:t>
      </w:r>
      <w:r w:rsidRPr="004F390C">
        <w:rPr>
          <w:rFonts w:ascii="Traditional Arabic" w:hAnsi="Traditional Arabic" w:cs="Traditional Arabic"/>
          <w:sz w:val="36"/>
          <w:szCs w:val="36"/>
          <w:lang w:bidi="ar-DZ"/>
        </w:rPr>
        <w:t xml:space="preserve"> (</w:t>
      </w:r>
      <w:r w:rsidRPr="004F390C">
        <w:rPr>
          <w:rFonts w:ascii="Traditional Arabic" w:hAnsi="Traditional Arabic" w:cs="Traditional Arabic" w:hint="cs"/>
          <w:sz w:val="36"/>
          <w:szCs w:val="36"/>
          <w:rtl/>
          <w:lang w:bidi="ar-DZ"/>
        </w:rPr>
        <w:t>البيئة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الطبيعية</w:t>
      </w:r>
    </w:p>
    <w:p w14:paraId="40F79E96" w14:textId="77777777" w:rsidR="0037605B" w:rsidRPr="004F390C" w:rsidRDefault="0037605B" w:rsidP="0037605B">
      <w:pPr>
        <w:pStyle w:val="ListParagraph"/>
        <w:bidi/>
        <w:ind w:left="1989" w:firstLine="720"/>
        <w:jc w:val="both"/>
        <w:rPr>
          <w:rFonts w:ascii="Traditional Arabic" w:hAnsi="Traditional Arabic" w:cs="Traditional Arabic"/>
          <w:sz w:val="36"/>
          <w:szCs w:val="36"/>
          <w:lang w:bidi="ar-DZ"/>
        </w:rPr>
      </w:pPr>
      <w:r w:rsidRPr="004F390C">
        <w:rPr>
          <w:rFonts w:ascii="Traditional Arabic" w:hAnsi="Traditional Arabic" w:cs="Traditional Arabic" w:hint="cs"/>
          <w:sz w:val="36"/>
          <w:szCs w:val="36"/>
          <w:rtl/>
          <w:lang w:bidi="ar-DZ"/>
        </w:rPr>
        <w:t>هي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البيئة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يعيش</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فيها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ويعيشون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ويجتهدون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فيها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هذا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السياق</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يؤثر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حالة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درجة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الحرارة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والرطوبة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الهواء</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بشكل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كبير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على</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سيتعلم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بشكل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أفضل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ظروف</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هواء</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نقي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هذه</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الوقائع</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يميل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الناس</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إلى</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يكونوا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أكثر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راحة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الصباح</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ليس</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فقط</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بسبب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امتصاص</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الطاقة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ذلك</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الوقت</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عالية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وهكذا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هو</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الحال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بيئة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الصف</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أيضًا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يجب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مراعاة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درجة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الحرارة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والهواء</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لتحقيق</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نتائج</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مرضية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لأن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حالة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حرارة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عالية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يكون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أقصى</w:t>
      </w:r>
      <w:r w:rsidRPr="004F390C">
        <w:rPr>
          <w:rFonts w:ascii="Traditional Arabic" w:hAnsi="Traditional Arabic" w:cs="Traditional Arabic"/>
          <w:sz w:val="36"/>
          <w:szCs w:val="36"/>
          <w:rtl/>
          <w:lang w:bidi="ar-DZ"/>
        </w:rPr>
        <w:t>.</w:t>
      </w:r>
    </w:p>
    <w:p w14:paraId="768BA593" w14:textId="77777777" w:rsidR="0037605B" w:rsidRPr="004F390C" w:rsidRDefault="0037605B" w:rsidP="0037605B">
      <w:pPr>
        <w:pStyle w:val="ListParagraph"/>
        <w:bidi/>
        <w:ind w:left="1280"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۲</w:t>
      </w:r>
      <w:r w:rsidRPr="004F390C">
        <w:rPr>
          <w:rFonts w:ascii="Traditional Arabic" w:hAnsi="Traditional Arabic" w:cs="Traditional Arabic"/>
          <w:sz w:val="36"/>
          <w:szCs w:val="36"/>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العوامل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الأداة</w:t>
      </w:r>
    </w:p>
    <w:p w14:paraId="665BE45F" w14:textId="77777777" w:rsidR="0037605B" w:rsidRPr="004F390C" w:rsidRDefault="0037605B" w:rsidP="0037605B">
      <w:pPr>
        <w:pStyle w:val="ListParagraph"/>
        <w:bidi/>
        <w:ind w:left="2000" w:firstLine="720"/>
        <w:jc w:val="both"/>
        <w:rPr>
          <w:rFonts w:ascii="Traditional Arabic" w:hAnsi="Traditional Arabic" w:cs="Traditional Arabic"/>
          <w:sz w:val="36"/>
          <w:szCs w:val="36"/>
          <w:lang w:bidi="ar-DZ"/>
        </w:rPr>
      </w:pPr>
      <w:r w:rsidRPr="004F390C">
        <w:rPr>
          <w:rFonts w:ascii="Traditional Arabic" w:hAnsi="Traditional Arabic" w:cs="Traditional Arabic" w:hint="cs"/>
          <w:sz w:val="36"/>
          <w:szCs w:val="36"/>
          <w:rtl/>
          <w:lang w:bidi="ar-DZ"/>
        </w:rPr>
        <w:t>وهي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أدوات</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تصنيفها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إلى</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نوعين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أولاً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الأجهزة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مثل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مباني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المدرسة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وأدوات</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ومرافق</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وملاعب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الرياضة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وغيرها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ثانياً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البرمجيات</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مثل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مناهج</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المدرسة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وقوانين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المدرسة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ودليل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الكتب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والمناهج</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وغيرها</w:t>
      </w:r>
      <w:r w:rsidRPr="004F390C">
        <w:rPr>
          <w:rFonts w:ascii="Traditional Arabic" w:hAnsi="Traditional Arabic" w:cs="Traditional Arabic"/>
          <w:sz w:val="36"/>
          <w:szCs w:val="36"/>
          <w:rtl/>
          <w:lang w:bidi="ar-DZ"/>
        </w:rPr>
        <w:t>.</w:t>
      </w:r>
    </w:p>
    <w:p w14:paraId="6E5506F9" w14:textId="77777777" w:rsidR="0037605B" w:rsidRPr="004F390C" w:rsidRDefault="0037605B" w:rsidP="0037605B">
      <w:pPr>
        <w:pStyle w:val="ListParagraph"/>
        <w:bidi/>
        <w:ind w:left="1280"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٣</w:t>
      </w:r>
      <w:r w:rsidRPr="004F390C">
        <w:rPr>
          <w:rFonts w:ascii="Traditional Arabic" w:hAnsi="Traditional Arabic" w:cs="Traditional Arabic"/>
          <w:sz w:val="36"/>
          <w:szCs w:val="36"/>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عامل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محتوى</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المواضيع</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يتعلمها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w:t>
      </w:r>
    </w:p>
    <w:p w14:paraId="4EF95EF7" w14:textId="77777777" w:rsidR="0037605B" w:rsidRPr="004F390C" w:rsidRDefault="0037605B" w:rsidP="0037605B">
      <w:pPr>
        <w:pStyle w:val="ListParagraph"/>
        <w:bidi/>
        <w:ind w:left="2000" w:firstLine="720"/>
        <w:jc w:val="both"/>
        <w:rPr>
          <w:rFonts w:ascii="Traditional Arabic" w:hAnsi="Traditional Arabic" w:cs="Traditional Arabic"/>
          <w:sz w:val="36"/>
          <w:szCs w:val="36"/>
          <w:lang w:bidi="ar-DZ"/>
        </w:rPr>
      </w:pPr>
      <w:r w:rsidRPr="004F390C">
        <w:rPr>
          <w:rFonts w:ascii="Traditional Arabic" w:hAnsi="Traditional Arabic" w:cs="Traditional Arabic" w:hint="cs"/>
          <w:sz w:val="36"/>
          <w:szCs w:val="36"/>
          <w:rtl/>
          <w:lang w:bidi="ar-DZ"/>
        </w:rPr>
        <w:t>يجب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يتم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تكييف</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هذا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العامل</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مع</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عمر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تطور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وكذلك</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مع</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طريقة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تدريس</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مع</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مراعاة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حالة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تطور</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لذلك</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لكي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lastRenderedPageBreak/>
        <w:t>يتمكن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تقديم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إسهام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إيجابي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في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نشاط</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يجب</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على</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المعلم</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أن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يتقن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موضوع</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المادة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والعديد</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من</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طرق</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التدريس</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التي</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تطبيقها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وفقًا</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لحالة</w:t>
      </w:r>
      <w:r w:rsidRPr="004F390C">
        <w:rPr>
          <w:rFonts w:ascii="Traditional Arabic" w:hAnsi="Traditional Arabic" w:cs="Traditional Arabic"/>
          <w:sz w:val="36"/>
          <w:szCs w:val="36"/>
          <w:rtl/>
          <w:lang w:bidi="ar-DZ"/>
        </w:rPr>
        <w:t xml:space="preserve"> </w:t>
      </w:r>
      <w:r w:rsidRPr="004F390C">
        <w:rPr>
          <w:rFonts w:ascii="Traditional Arabic" w:hAnsi="Traditional Arabic" w:cs="Traditional Arabic" w:hint="cs"/>
          <w:sz w:val="36"/>
          <w:szCs w:val="36"/>
          <w:rtl/>
          <w:lang w:bidi="ar-DZ"/>
        </w:rPr>
        <w:t>الطلاب</w:t>
      </w:r>
      <w:r w:rsidRPr="004F390C">
        <w:rPr>
          <w:rFonts w:ascii="Traditional Arabic" w:hAnsi="Traditional Arabic" w:cs="Traditional Arabic"/>
          <w:sz w:val="36"/>
          <w:szCs w:val="36"/>
          <w:rtl/>
          <w:lang w:bidi="ar-DZ"/>
        </w:rPr>
        <w:t>.</w:t>
      </w:r>
    </w:p>
    <w:p w14:paraId="4FBD01C5" w14:textId="77777777" w:rsidR="0037605B" w:rsidRPr="004F390C" w:rsidRDefault="0037605B" w:rsidP="0037605B">
      <w:pPr>
        <w:pStyle w:val="Heading3"/>
        <w:bidi/>
        <w:ind w:left="713"/>
        <w:jc w:val="both"/>
        <w:rPr>
          <w:rFonts w:ascii="Traditional Arabic" w:hAnsi="Traditional Arabic" w:cs="Traditional Arabic"/>
          <w:b/>
          <w:bCs/>
          <w:color w:val="auto"/>
          <w:sz w:val="36"/>
          <w:szCs w:val="36"/>
          <w:lang w:bidi="ar-DZ"/>
        </w:rPr>
      </w:pPr>
      <w:bookmarkStart w:id="80" w:name="_Toc152325908"/>
      <w:bookmarkStart w:id="81" w:name="_Toc152330321"/>
      <w:bookmarkStart w:id="82" w:name="_Toc167628421"/>
      <w:bookmarkStart w:id="83" w:name="_Toc169682740"/>
      <w:bookmarkStart w:id="84" w:name="_Toc169683258"/>
      <w:r w:rsidRPr="004F390C">
        <w:rPr>
          <w:rFonts w:ascii="Traditional Arabic" w:hAnsi="Traditional Arabic" w:cs="Traditional Arabic"/>
          <w:b/>
          <w:bCs/>
          <w:color w:val="auto"/>
          <w:sz w:val="36"/>
          <w:szCs w:val="36"/>
          <w:rtl/>
          <w:lang w:bidi="ar-DZ"/>
        </w:rPr>
        <w:t>٤. واجبات وحقوق الطلاب</w:t>
      </w:r>
      <w:bookmarkEnd w:id="80"/>
      <w:bookmarkEnd w:id="81"/>
      <w:bookmarkEnd w:id="82"/>
      <w:bookmarkEnd w:id="83"/>
      <w:bookmarkEnd w:id="84"/>
    </w:p>
    <w:p w14:paraId="20F9CCD1" w14:textId="77777777" w:rsidR="0037605B" w:rsidRPr="004F390C" w:rsidRDefault="0037605B" w:rsidP="0037605B">
      <w:pPr>
        <w:pStyle w:val="ListParagraph"/>
        <w:bidi/>
        <w:ind w:left="855"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لكي تحقق عملية التعليم الإسلامي الأهداف المرجوة، يجب على كل طالب أن يكون دائمًا على دراية بواجباته وحقوقه. ووفقًا لآسمة حسن فهمي، من بين الواجبات والحقوق التي يجب على الطلاب تحقيقها:</w:t>
      </w:r>
    </w:p>
    <w:p w14:paraId="2A333722" w14:textId="77777777" w:rsidR="0037605B" w:rsidRPr="007D23F1" w:rsidRDefault="0037605B" w:rsidP="0037605B">
      <w:pPr>
        <w:bidi/>
        <w:ind w:left="170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 </w:t>
      </w:r>
      <w:r w:rsidRPr="007D23F1">
        <w:rPr>
          <w:rFonts w:ascii="Traditional Arabic" w:hAnsi="Traditional Arabic" w:cs="Traditional Arabic"/>
          <w:sz w:val="36"/>
          <w:szCs w:val="36"/>
          <w:rtl/>
          <w:lang w:bidi="ar-DZ"/>
        </w:rPr>
        <w:t>يجب على الطلاب أن يحافظوا دائمًا على نقاء قلوبهم قبل أن يطلبوا العلم.</w:t>
      </w:r>
    </w:p>
    <w:p w14:paraId="09D6D897" w14:textId="77777777" w:rsidR="0037605B" w:rsidRPr="007D23F1" w:rsidRDefault="0037605B" w:rsidP="0037605B">
      <w:pPr>
        <w:pStyle w:val="ListParagraph"/>
        <w:numPr>
          <w:ilvl w:val="0"/>
          <w:numId w:val="9"/>
        </w:numPr>
        <w:bidi/>
        <w:ind w:left="1989"/>
        <w:jc w:val="both"/>
        <w:rPr>
          <w:rFonts w:ascii="Traditional Arabic" w:hAnsi="Traditional Arabic" w:cs="Traditional Arabic"/>
          <w:sz w:val="36"/>
          <w:szCs w:val="36"/>
          <w:lang w:bidi="ar-DZ"/>
        </w:rPr>
      </w:pPr>
      <w:r w:rsidRPr="007D23F1">
        <w:rPr>
          <w:rFonts w:ascii="Traditional Arabic" w:hAnsi="Traditional Arabic" w:cs="Traditional Arabic"/>
          <w:sz w:val="36"/>
          <w:szCs w:val="36"/>
          <w:rtl/>
          <w:lang w:bidi="ar-DZ"/>
        </w:rPr>
        <w:t>يجب أن يكون هدف التعلم هو زينة الروح بمجموعة من الفضائل.</w:t>
      </w:r>
    </w:p>
    <w:p w14:paraId="123FC60A" w14:textId="77777777" w:rsidR="0037605B" w:rsidRPr="007D23F1" w:rsidRDefault="0037605B" w:rsidP="0037605B">
      <w:pPr>
        <w:pStyle w:val="ListParagraph"/>
        <w:numPr>
          <w:ilvl w:val="0"/>
          <w:numId w:val="7"/>
        </w:numPr>
        <w:bidi/>
        <w:ind w:left="1989"/>
        <w:jc w:val="both"/>
        <w:rPr>
          <w:rFonts w:ascii="Traditional Arabic" w:hAnsi="Traditional Arabic" w:cs="Traditional Arabic"/>
          <w:sz w:val="36"/>
          <w:szCs w:val="36"/>
          <w:lang w:bidi="ar-DZ"/>
        </w:rPr>
      </w:pPr>
      <w:r w:rsidRPr="007D23F1">
        <w:rPr>
          <w:rFonts w:ascii="Traditional Arabic" w:hAnsi="Traditional Arabic" w:cs="Traditional Arabic"/>
          <w:sz w:val="36"/>
          <w:szCs w:val="36"/>
          <w:rtl/>
          <w:lang w:bidi="ar-DZ"/>
        </w:rPr>
        <w:t>يجب أن يكون لديهم إرادة قوية للبحث عن العلم في مختلف الأماكن.</w:t>
      </w:r>
    </w:p>
    <w:p w14:paraId="339D356A" w14:textId="77777777" w:rsidR="0037605B" w:rsidRPr="007D23F1" w:rsidRDefault="0037605B" w:rsidP="0037605B">
      <w:pPr>
        <w:pStyle w:val="ListParagraph"/>
        <w:numPr>
          <w:ilvl w:val="0"/>
          <w:numId w:val="8"/>
        </w:numPr>
        <w:bidi/>
        <w:ind w:left="1989"/>
        <w:jc w:val="both"/>
        <w:rPr>
          <w:rFonts w:ascii="Traditional Arabic" w:hAnsi="Traditional Arabic" w:cs="Traditional Arabic"/>
          <w:sz w:val="36"/>
          <w:szCs w:val="36"/>
          <w:lang w:bidi="ar-DZ"/>
        </w:rPr>
      </w:pPr>
      <w:r w:rsidRPr="007D23F1">
        <w:rPr>
          <w:rFonts w:ascii="Traditional Arabic" w:hAnsi="Traditional Arabic" w:cs="Traditional Arabic"/>
          <w:sz w:val="36"/>
          <w:szCs w:val="36"/>
          <w:rtl/>
          <w:lang w:bidi="ar-DZ"/>
        </w:rPr>
        <w:t>يجب على كل طالب أن يحترم معلميه.</w:t>
      </w:r>
    </w:p>
    <w:p w14:paraId="3116FDCC" w14:textId="77777777" w:rsidR="0037605B" w:rsidRPr="007D23F1" w:rsidRDefault="0037605B" w:rsidP="0037605B">
      <w:pPr>
        <w:bidi/>
        <w:ind w:left="1989" w:hanging="42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ه)</w:t>
      </w:r>
      <w:r w:rsidRPr="007D23F1">
        <w:rPr>
          <w:rFonts w:ascii="Traditional Arabic" w:hAnsi="Traditional Arabic" w:cs="Traditional Arabic" w:hint="cs"/>
          <w:sz w:val="36"/>
          <w:szCs w:val="36"/>
          <w:rtl/>
          <w:lang w:bidi="ar-DZ"/>
        </w:rPr>
        <w:t xml:space="preserve"> </w:t>
      </w:r>
      <w:r w:rsidRPr="007D23F1">
        <w:rPr>
          <w:rFonts w:ascii="Traditional Arabic" w:hAnsi="Traditional Arabic" w:cs="Traditional Arabic"/>
          <w:sz w:val="36"/>
          <w:szCs w:val="36"/>
          <w:rtl/>
          <w:lang w:bidi="ar-DZ"/>
        </w:rPr>
        <w:t>يجب على الطلاب أن يتعلموا بجد وبصبر.</w:t>
      </w:r>
    </w:p>
    <w:p w14:paraId="5A13503A" w14:textId="77777777" w:rsidR="0037605B" w:rsidRPr="004F390C" w:rsidRDefault="0037605B" w:rsidP="0037605B">
      <w:pPr>
        <w:pStyle w:val="ListParagraph"/>
        <w:bidi/>
        <w:ind w:left="855"/>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وفقًا لحيدر بوترا داولاي</w:t>
      </w:r>
      <w:r w:rsidRPr="004F390C">
        <w:rPr>
          <w:rFonts w:ascii="Traditional Arabic" w:hAnsi="Traditional Arabic" w:cs="Traditional Arabic" w:hint="cs"/>
          <w:sz w:val="36"/>
          <w:szCs w:val="36"/>
          <w:rtl/>
          <w:lang w:bidi="ar-DZ"/>
        </w:rPr>
        <w:t>،</w:t>
      </w:r>
      <w:r w:rsidRPr="00AD66A6">
        <w:rPr>
          <w:rStyle w:val="FootnoteReference"/>
          <w:rtl/>
        </w:rPr>
        <w:footnoteReference w:id="24"/>
      </w:r>
      <w:r w:rsidRPr="004F390C">
        <w:rPr>
          <w:rFonts w:ascii="Traditional Arabic" w:hAnsi="Traditional Arabic" w:cs="Traditional Arabic"/>
          <w:sz w:val="36"/>
          <w:szCs w:val="36"/>
          <w:rtl/>
          <w:lang w:bidi="ar-DZ"/>
        </w:rPr>
        <w:t xml:space="preserve"> فإن واجبات الطلاب تشمل:</w:t>
      </w:r>
    </w:p>
    <w:p w14:paraId="31F9A819" w14:textId="77777777" w:rsidR="0037605B" w:rsidRPr="000C750C" w:rsidRDefault="0037605B" w:rsidP="0037605B">
      <w:pPr>
        <w:bidi/>
        <w:ind w:left="170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w:t>
      </w:r>
      <w:r w:rsidRPr="000C750C">
        <w:rPr>
          <w:rFonts w:ascii="Traditional Arabic" w:hAnsi="Traditional Arabic" w:cs="Traditional Arabic"/>
          <w:sz w:val="36"/>
          <w:szCs w:val="36"/>
          <w:rtl/>
          <w:lang w:bidi="ar-DZ"/>
        </w:rPr>
        <w:t xml:space="preserve"> استمداد المعرفة من مصادر تعلم متنوعة.</w:t>
      </w:r>
    </w:p>
    <w:p w14:paraId="51B2978E" w14:textId="77777777" w:rsidR="0037605B" w:rsidRPr="000C750C" w:rsidRDefault="0037605B" w:rsidP="0037605B">
      <w:pPr>
        <w:bidi/>
        <w:ind w:left="170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ب) </w:t>
      </w:r>
      <w:r w:rsidRPr="000C750C">
        <w:rPr>
          <w:rFonts w:ascii="Traditional Arabic" w:hAnsi="Traditional Arabic" w:cs="Traditional Arabic"/>
          <w:sz w:val="36"/>
          <w:szCs w:val="36"/>
          <w:rtl/>
          <w:lang w:bidi="ar-DZ"/>
        </w:rPr>
        <w:t>التعلم بتفانٍ.</w:t>
      </w:r>
    </w:p>
    <w:p w14:paraId="4B6CFF92" w14:textId="77777777" w:rsidR="0037605B" w:rsidRPr="000C750C" w:rsidRDefault="0037605B" w:rsidP="0037605B">
      <w:pPr>
        <w:bidi/>
        <w:ind w:left="170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ج) </w:t>
      </w:r>
      <w:r w:rsidRPr="000C750C">
        <w:rPr>
          <w:rFonts w:ascii="Traditional Arabic" w:hAnsi="Traditional Arabic" w:cs="Traditional Arabic"/>
          <w:sz w:val="36"/>
          <w:szCs w:val="36"/>
          <w:rtl/>
          <w:lang w:bidi="ar-DZ"/>
        </w:rPr>
        <w:t>السعي لتحسين النفس باستمرار من خلال غرس وتطبيق الأخلاق النبيلة في أنفسهم.</w:t>
      </w:r>
    </w:p>
    <w:p w14:paraId="2F956DD7" w14:textId="77777777" w:rsidR="0037605B" w:rsidRDefault="0037605B" w:rsidP="0037605B">
      <w:pPr>
        <w:bidi/>
        <w:jc w:val="both"/>
        <w:rPr>
          <w:rFonts w:ascii="Traditional Arabic" w:hAnsi="Traditional Arabic" w:cs="Traditional Arabic"/>
          <w:sz w:val="36"/>
          <w:szCs w:val="36"/>
          <w:lang w:bidi="ar-DZ"/>
        </w:rPr>
      </w:pPr>
    </w:p>
    <w:p w14:paraId="12A396DE" w14:textId="77777777" w:rsidR="0037605B" w:rsidRDefault="0037605B" w:rsidP="0037605B">
      <w:pPr>
        <w:bidi/>
        <w:jc w:val="both"/>
        <w:rPr>
          <w:rFonts w:ascii="Traditional Arabic" w:hAnsi="Traditional Arabic" w:cs="Traditional Arabic"/>
          <w:sz w:val="36"/>
          <w:szCs w:val="36"/>
          <w:lang w:bidi="ar-DZ"/>
        </w:rPr>
      </w:pPr>
    </w:p>
    <w:p w14:paraId="28DF7A3F" w14:textId="77777777" w:rsidR="0037605B" w:rsidRDefault="0037605B" w:rsidP="0037605B">
      <w:pPr>
        <w:bidi/>
        <w:jc w:val="both"/>
        <w:rPr>
          <w:rFonts w:ascii="Traditional Arabic" w:hAnsi="Traditional Arabic" w:cs="Traditional Arabic"/>
          <w:sz w:val="36"/>
          <w:szCs w:val="36"/>
          <w:lang w:bidi="ar-DZ"/>
        </w:rPr>
      </w:pPr>
    </w:p>
    <w:p w14:paraId="20619430" w14:textId="77777777" w:rsidR="0037605B" w:rsidRDefault="0037605B" w:rsidP="0037605B">
      <w:pPr>
        <w:bidi/>
        <w:jc w:val="both"/>
        <w:rPr>
          <w:rFonts w:ascii="Traditional Arabic" w:hAnsi="Traditional Arabic" w:cs="Traditional Arabic"/>
          <w:sz w:val="36"/>
          <w:szCs w:val="36"/>
          <w:lang w:bidi="ar-DZ"/>
        </w:rPr>
      </w:pPr>
    </w:p>
    <w:p w14:paraId="5A7EABFC" w14:textId="77777777" w:rsidR="0037605B" w:rsidRDefault="0037605B" w:rsidP="0037605B">
      <w:pPr>
        <w:bidi/>
        <w:jc w:val="both"/>
        <w:rPr>
          <w:rFonts w:ascii="Traditional Arabic" w:hAnsi="Traditional Arabic" w:cs="Traditional Arabic"/>
          <w:sz w:val="36"/>
          <w:szCs w:val="36"/>
          <w:lang w:bidi="ar-DZ"/>
        </w:rPr>
      </w:pPr>
    </w:p>
    <w:p w14:paraId="4898C561" w14:textId="77777777" w:rsidR="0037605B" w:rsidRDefault="0037605B" w:rsidP="0037605B">
      <w:pPr>
        <w:bidi/>
        <w:jc w:val="both"/>
        <w:rPr>
          <w:rFonts w:ascii="Traditional Arabic" w:hAnsi="Traditional Arabic" w:cs="Traditional Arabic"/>
          <w:sz w:val="36"/>
          <w:szCs w:val="36"/>
          <w:lang w:bidi="ar-DZ"/>
        </w:rPr>
      </w:pPr>
    </w:p>
    <w:p w14:paraId="27D8E41F" w14:textId="77777777" w:rsidR="0037605B" w:rsidRDefault="0037605B" w:rsidP="0037605B">
      <w:pPr>
        <w:bidi/>
        <w:jc w:val="both"/>
        <w:rPr>
          <w:rFonts w:ascii="Traditional Arabic" w:hAnsi="Traditional Arabic" w:cs="Traditional Arabic"/>
          <w:sz w:val="36"/>
          <w:szCs w:val="36"/>
          <w:lang w:bidi="ar-DZ"/>
        </w:rPr>
      </w:pPr>
    </w:p>
    <w:p w14:paraId="46B4307C" w14:textId="77777777" w:rsidR="0037605B" w:rsidRDefault="0037605B" w:rsidP="0037605B">
      <w:pPr>
        <w:bidi/>
        <w:jc w:val="both"/>
        <w:rPr>
          <w:rFonts w:ascii="Traditional Arabic" w:hAnsi="Traditional Arabic" w:cs="Traditional Arabic"/>
          <w:sz w:val="36"/>
          <w:szCs w:val="36"/>
          <w:lang w:bidi="ar-DZ"/>
        </w:rPr>
      </w:pPr>
    </w:p>
    <w:p w14:paraId="09B4D9DF" w14:textId="77777777" w:rsidR="0037605B" w:rsidRDefault="0037605B" w:rsidP="0037605B">
      <w:pPr>
        <w:bidi/>
        <w:jc w:val="both"/>
        <w:rPr>
          <w:rFonts w:ascii="Traditional Arabic" w:hAnsi="Traditional Arabic" w:cs="Traditional Arabic"/>
          <w:sz w:val="36"/>
          <w:szCs w:val="36"/>
          <w:lang w:bidi="ar-DZ"/>
        </w:rPr>
      </w:pPr>
    </w:p>
    <w:p w14:paraId="7A16E4CC" w14:textId="77777777" w:rsidR="0037605B" w:rsidRDefault="0037605B" w:rsidP="0037605B">
      <w:pPr>
        <w:bidi/>
        <w:jc w:val="both"/>
        <w:rPr>
          <w:rFonts w:ascii="Traditional Arabic" w:hAnsi="Traditional Arabic" w:cs="Traditional Arabic"/>
          <w:sz w:val="36"/>
          <w:szCs w:val="36"/>
          <w:lang w:bidi="ar-DZ"/>
        </w:rPr>
      </w:pPr>
    </w:p>
    <w:p w14:paraId="5B546D6E" w14:textId="77777777" w:rsidR="0037605B" w:rsidRDefault="0037605B" w:rsidP="0037605B">
      <w:pPr>
        <w:bidi/>
        <w:jc w:val="both"/>
        <w:rPr>
          <w:rFonts w:ascii="Traditional Arabic" w:hAnsi="Traditional Arabic" w:cs="Traditional Arabic"/>
          <w:sz w:val="36"/>
          <w:szCs w:val="36"/>
          <w:lang w:bidi="ar-DZ"/>
        </w:rPr>
      </w:pPr>
    </w:p>
    <w:p w14:paraId="50F6F099" w14:textId="77777777" w:rsidR="0037605B" w:rsidRDefault="0037605B" w:rsidP="0037605B">
      <w:pPr>
        <w:bidi/>
        <w:jc w:val="both"/>
        <w:rPr>
          <w:rFonts w:ascii="Traditional Arabic" w:hAnsi="Traditional Arabic" w:cs="Traditional Arabic"/>
          <w:sz w:val="36"/>
          <w:szCs w:val="36"/>
          <w:lang w:bidi="ar-DZ"/>
        </w:rPr>
      </w:pPr>
    </w:p>
    <w:p w14:paraId="2C78FD0B" w14:textId="77777777" w:rsidR="0037605B" w:rsidRDefault="0037605B" w:rsidP="0037605B">
      <w:pPr>
        <w:bidi/>
        <w:jc w:val="both"/>
        <w:rPr>
          <w:rFonts w:ascii="Traditional Arabic" w:hAnsi="Traditional Arabic" w:cs="Traditional Arabic"/>
          <w:sz w:val="36"/>
          <w:szCs w:val="36"/>
          <w:lang w:bidi="ar-DZ"/>
        </w:rPr>
      </w:pPr>
    </w:p>
    <w:p w14:paraId="38905235" w14:textId="77777777" w:rsidR="0037605B" w:rsidRDefault="0037605B" w:rsidP="0037605B">
      <w:pPr>
        <w:bidi/>
        <w:jc w:val="both"/>
        <w:rPr>
          <w:rFonts w:ascii="Traditional Arabic" w:hAnsi="Traditional Arabic" w:cs="Traditional Arabic"/>
          <w:sz w:val="36"/>
          <w:szCs w:val="36"/>
          <w:lang w:bidi="ar-DZ"/>
        </w:rPr>
      </w:pPr>
    </w:p>
    <w:p w14:paraId="13AE9279" w14:textId="77777777" w:rsidR="0037605B" w:rsidRDefault="0037605B" w:rsidP="0037605B">
      <w:pPr>
        <w:bidi/>
        <w:jc w:val="both"/>
        <w:rPr>
          <w:rFonts w:ascii="Traditional Arabic" w:hAnsi="Traditional Arabic" w:cs="Traditional Arabic"/>
          <w:sz w:val="36"/>
          <w:szCs w:val="36"/>
          <w:rtl/>
          <w:lang w:bidi="ar-DZ"/>
        </w:rPr>
      </w:pPr>
    </w:p>
    <w:sectPr w:rsidR="0037605B" w:rsidSect="001367E2">
      <w:footerReference w:type="default" r:id="rId7"/>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5370" w14:textId="77777777" w:rsidR="006D4906" w:rsidRDefault="006D4906" w:rsidP="001367E2">
      <w:pPr>
        <w:spacing w:after="0" w:line="240" w:lineRule="auto"/>
      </w:pPr>
      <w:r>
        <w:separator/>
      </w:r>
    </w:p>
  </w:endnote>
  <w:endnote w:type="continuationSeparator" w:id="0">
    <w:p w14:paraId="7A220011" w14:textId="77777777" w:rsidR="006D4906" w:rsidRDefault="006D4906" w:rsidP="0013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8E95" w14:textId="77777777" w:rsidR="001367E2" w:rsidRDefault="001367E2" w:rsidP="006B2B89">
    <w:pPr>
      <w:pStyle w:val="Footer"/>
      <w:jc w:val="center"/>
      <w:rPr>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07" w14:textId="77777777" w:rsidR="006D4906" w:rsidRDefault="006D4906" w:rsidP="001367E2">
      <w:pPr>
        <w:spacing w:after="0" w:line="240" w:lineRule="auto"/>
      </w:pPr>
      <w:r>
        <w:separator/>
      </w:r>
    </w:p>
  </w:footnote>
  <w:footnote w:type="continuationSeparator" w:id="0">
    <w:p w14:paraId="6BB7F973" w14:textId="77777777" w:rsidR="006D4906" w:rsidRDefault="006D4906" w:rsidP="001367E2">
      <w:pPr>
        <w:spacing w:after="0" w:line="240" w:lineRule="auto"/>
      </w:pPr>
      <w:r>
        <w:continuationSeparator/>
      </w:r>
    </w:p>
  </w:footnote>
  <w:footnote w:id="1">
    <w:p w14:paraId="2B35EFEB"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{"citationID":"ap3iuuiem7","properties":{"formattedCitation":"\\uc0\\u1589{}\\uc0\\u1575{}\\uc0\\u1605{} \\uc0\\u1593{}\\uc0\\u1576{}\\uc0\\u1583{} \\uc0\\u1575{}\\uc0\\u1604{}\\uc0\\u1602{}\\uc0\\u1575{}\\uc0\\u1583{}\\uc0\\u1585{}, \\uc0\\u8220{}\\uc0\\u1578{}\\uc0\\u1593{}\\uc0\\u1604{}\\uc0\\u1610{}\\uc0\\u1605{}\\uc0\\u1610{}\\uc0\\u1577{} \\uc0\\u1575{}\\uc0\\u1604{}\\uc0\\u1604{}\\uc0\\u1594{}\\uc0\\u1577{} \\uc0\\u1575{}\\uc0\\u1604{}\\uc0\\u1593{}\\uc0\\u1585{}\\uc0\\u1576{}\\uc0\\u1610{}\\uc0\\u1577{} \\uc0\\u1604{}\\uc0\\u1604{}\\uc0\\u1606{}\\uc0\\u1575{}\\uc0\\u1591{}\\uc0\\u1602{}\\uc0\\u1610{}\\uc0\\u1606{} \\uc0\\u1576{}\\uc0\\u1594{}\\uc0\\u1610{}\\uc0\\u1585{}\\uc0\\u1607{}\\uc0\\u1575{} (\\uc0\\u1575{}\\uc0\\u1604{}\\uc0\\u1589{}\\uc0\\u1608{}\\uc0\\u1578{}\\uc0\\u1548{} \\uc0\\u1575{}\\uc0\\u1604{}\\uc0\\u1589{}\\uc0\\u1585{}\\uc0\\u1601{} \\uc0\\u1575{}\\uc0\\u1604{}\\uc0\\u1606{}\\uc0\\u1581{}\\uc0\\u1608{}) \\uc0\\u1583{}\\uc0\\u1585{}\\uc0\\u1575{}\\uc0\\u1587{}\\uc0\\u1577{} \\uc0\\u1601{}\\uc0\\u1610{} \\uc0\\u1575{}\\uc0\\u1604{}\\uc0\\u1589{}\\uc0\\u1593{}\\uc0\\u1608{}\\uc0\\u1576{}\\uc0\\u1575{}\\uc0\\u1578{} \\uc0\\u1608{}\\uc0\\u1575{}\\uc0\\u1604{}\\uc0\\u1581{}\\uc0\\u1604{}\\uc0\\u1608{}\\uc0\\u1604{},\\uc0\\u8221{} {\\i{}\\uc0\\u1575{}\\uc0\\u1604{}\\uc0\\u1604{}\\uc0\\u1587{}\\uc0\\u1575{}\\uc0\\u1606{}\\uc0\\u1610{}\\uc0\\u1575{}\\uc0\\u1578{} \\uc0\\u1608{}\\uc0\\u1575{}\\uc0\\u1604{}\\uc0\\u1578{}\\uc0\\u1585{}\\uc0\\u1580{}\\uc0\\u1605{}\\uc0\\u1577{}} 2, no. 1 (2022).","plainCitation":"</w:instrText>
      </w:r>
      <w:r>
        <w:rPr>
          <w:rFonts w:asciiTheme="majorBidi" w:hAnsiTheme="majorBidi" w:cstheme="majorBidi"/>
          <w:sz w:val="24"/>
          <w:szCs w:val="24"/>
          <w:rtl/>
        </w:rPr>
        <w:instrText>صام عبد القادر, “تعليمية اللغة العربية للناطقين بغيرها (الصوت، الصرف النحو) دراسة في الصعوبات والحلول,” اللسانيات والترجمة 2</w:instrText>
      </w:r>
      <w:r>
        <w:rPr>
          <w:rFonts w:asciiTheme="majorBidi" w:hAnsiTheme="majorBidi" w:cstheme="majorBidi"/>
          <w:sz w:val="24"/>
          <w:szCs w:val="24"/>
        </w:rPr>
        <w:instrText>, no. 1 (2022).","noteIndex":7},"citationItems":[{"id":414,"uris":["http://zotero.org/users/local/U0bkzVSR/items/28ZM2LTR"],"itemData":{"id":414,"type":"article-journal","container-title":"</w:instrText>
      </w:r>
      <w:r>
        <w:rPr>
          <w:rFonts w:asciiTheme="majorBidi" w:hAnsiTheme="majorBidi" w:cstheme="majorBidi"/>
          <w:sz w:val="24"/>
          <w:szCs w:val="24"/>
          <w:rtl/>
        </w:rPr>
        <w:instrText>اللسانيات والترجمة</w:instrText>
      </w:r>
      <w:r>
        <w:rPr>
          <w:rFonts w:asciiTheme="majorBidi" w:hAnsiTheme="majorBidi" w:cstheme="majorBidi"/>
          <w:sz w:val="24"/>
          <w:szCs w:val="24"/>
        </w:rPr>
        <w:instrText>","issue":"1","title":"</w:instrText>
      </w:r>
      <w:r>
        <w:rPr>
          <w:rFonts w:asciiTheme="majorBidi" w:hAnsiTheme="majorBidi" w:cstheme="majorBidi"/>
          <w:sz w:val="24"/>
          <w:szCs w:val="24"/>
          <w:rtl/>
        </w:rPr>
        <w:instrText>تعليمية اللغة العربية للناطقين بغيرها (الصوت، الصرف النحو) دراسة في الصعوبات والحلول</w:instrText>
      </w:r>
      <w:r>
        <w:rPr>
          <w:rFonts w:asciiTheme="majorBidi" w:hAnsiTheme="majorBidi" w:cstheme="majorBidi"/>
          <w:sz w:val="24"/>
          <w:szCs w:val="24"/>
        </w:rPr>
        <w:instrText>","volume":"2","author":[{"family":"</w:instrText>
      </w:r>
      <w:r>
        <w:rPr>
          <w:rFonts w:asciiTheme="majorBidi" w:hAnsiTheme="majorBidi" w:cstheme="majorBidi"/>
          <w:sz w:val="24"/>
          <w:szCs w:val="24"/>
          <w:rtl/>
        </w:rPr>
        <w:instrText>القادر</w:instrText>
      </w:r>
      <w:r>
        <w:rPr>
          <w:rFonts w:asciiTheme="majorBidi" w:hAnsiTheme="majorBidi" w:cstheme="majorBidi"/>
          <w:sz w:val="24"/>
          <w:szCs w:val="24"/>
        </w:rPr>
        <w:instrText>","given":"</w:instrText>
      </w:r>
      <w:r>
        <w:rPr>
          <w:rFonts w:asciiTheme="majorBidi" w:hAnsiTheme="majorBidi" w:cstheme="majorBidi"/>
          <w:sz w:val="24"/>
          <w:szCs w:val="24"/>
          <w:rtl/>
        </w:rPr>
        <w:instrText>صام عبد</w:instrText>
      </w:r>
      <w:r>
        <w:rPr>
          <w:rFonts w:asciiTheme="majorBidi" w:hAnsiTheme="majorBidi" w:cstheme="majorBidi"/>
          <w:sz w:val="24"/>
          <w:szCs w:val="24"/>
        </w:rPr>
        <w:instrText xml:space="preserve">"}],"issued":{"date-parts":[["2022"]]}}}],"schema":"https://github.com/citation-style-language/schema/raw/master/csl-citation.json"} </w:instrText>
      </w:r>
      <w:r w:rsidRPr="00782DCE">
        <w:rPr>
          <w:rFonts w:asciiTheme="majorBidi" w:hAnsiTheme="majorBidi" w:cstheme="majorBidi"/>
          <w:sz w:val="24"/>
          <w:szCs w:val="24"/>
        </w:rPr>
        <w:fldChar w:fldCharType="separate"/>
      </w:r>
      <w:r w:rsidRPr="00E53F52">
        <w:rPr>
          <w:rFonts w:ascii="Traditional Arabic" w:hAnsi="Traditional Arabic" w:cs="Traditional Arabic"/>
          <w:sz w:val="28"/>
          <w:szCs w:val="28"/>
          <w:rtl/>
        </w:rPr>
        <w:t xml:space="preserve">صام عبد القادر, “تعليمية اللغة العربية للناطقين بغيرها (الصوت، الصرف النحو) دراسة في الصعوبات والحلول,” </w:t>
      </w:r>
      <w:r w:rsidRPr="00E53F52">
        <w:rPr>
          <w:rFonts w:ascii="Traditional Arabic" w:hAnsi="Traditional Arabic" w:cs="Traditional Arabic"/>
          <w:i/>
          <w:iCs/>
          <w:sz w:val="28"/>
          <w:szCs w:val="28"/>
          <w:rtl/>
        </w:rPr>
        <w:t>اللسانيات والترجمة</w:t>
      </w:r>
      <w:r w:rsidRPr="00E53F52">
        <w:rPr>
          <w:rFonts w:ascii="Traditional Arabic" w:hAnsi="Traditional Arabic" w:cs="Traditional Arabic"/>
          <w:sz w:val="28"/>
          <w:szCs w:val="28"/>
          <w:rtl/>
        </w:rPr>
        <w:t xml:space="preserve"> </w:t>
      </w:r>
      <w:r w:rsidRPr="00782DCE">
        <w:rPr>
          <w:rFonts w:asciiTheme="majorBidi" w:hAnsiTheme="majorBidi" w:cstheme="majorBidi"/>
          <w:sz w:val="24"/>
          <w:szCs w:val="24"/>
          <w:rtl/>
        </w:rPr>
        <w:t>2</w:t>
      </w:r>
      <w:r w:rsidRPr="00782DCE">
        <w:rPr>
          <w:rFonts w:asciiTheme="majorBidi" w:hAnsiTheme="majorBidi" w:cstheme="majorBidi"/>
          <w:sz w:val="24"/>
          <w:szCs w:val="24"/>
        </w:rPr>
        <w:t>, no. 1 (2022).</w:t>
      </w:r>
      <w:r w:rsidRPr="00782DCE">
        <w:rPr>
          <w:rFonts w:asciiTheme="majorBidi" w:hAnsiTheme="majorBidi" w:cstheme="majorBidi"/>
          <w:sz w:val="24"/>
          <w:szCs w:val="24"/>
        </w:rPr>
        <w:fldChar w:fldCharType="end"/>
      </w:r>
    </w:p>
  </w:footnote>
  <w:footnote w:id="2">
    <w:p w14:paraId="4F41DA8B"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{"citationID":"a1m6evolpq9","properties":{"formattedCitation":"Imam Bawani, {\\i{}Tradisionalisme dalam Pendidikan Islam} (Surabaya: AlIkhlas, 1993).","plainCitation":"Imam Bawani, Tradisionalisme dalam Pendidikan Islam (Surabaya: AlIkhlas, 1993).","noteIndex":8},"citationItems":[{"id":415,"uris":["http://zotero.org/users/local/U0bkzVSR/items/EQJD9M9V"],"itemData":{"id":415,"type":"book","event-place":"Surabaya","publisher":"AlIkhlas","publisher-place":"Surabaya","title":"Tradisionalisme dalam Pendidikan Islam","author":[{"family":"Bawani","given":"Imam"}],"issued":{"date-parts":[["1993"]]}}}],"schema":"https://github.com/citation-style-language/schema/raw/master/csl-citation.json"}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Imam Bawani, </w:t>
      </w:r>
      <w:r w:rsidRPr="00782DCE">
        <w:rPr>
          <w:rFonts w:asciiTheme="majorBidi" w:hAnsiTheme="majorBidi" w:cstheme="majorBidi"/>
          <w:i/>
          <w:iCs/>
          <w:sz w:val="24"/>
          <w:szCs w:val="24"/>
        </w:rPr>
        <w:t>Tradisionalisme dalam Pendidikan Islam</w:t>
      </w:r>
      <w:r w:rsidRPr="00782DCE">
        <w:rPr>
          <w:rFonts w:asciiTheme="majorBidi" w:hAnsiTheme="majorBidi" w:cstheme="majorBidi"/>
          <w:sz w:val="24"/>
          <w:szCs w:val="24"/>
        </w:rPr>
        <w:t xml:space="preserve"> (Surabaya: AlIkhlas, 1993).</w:t>
      </w:r>
      <w:r w:rsidRPr="00782DCE">
        <w:rPr>
          <w:rFonts w:asciiTheme="majorBidi" w:hAnsiTheme="majorBidi" w:cstheme="majorBidi"/>
          <w:sz w:val="24"/>
          <w:szCs w:val="24"/>
        </w:rPr>
        <w:fldChar w:fldCharType="end"/>
      </w:r>
    </w:p>
  </w:footnote>
  <w:footnote w:id="3">
    <w:p w14:paraId="2C69EDF9"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{"citationID":"a2hp63epvlm","properties":{"formattedCitation":"\\uc0\\u1605{}\\uc0\\u1581{}\\uc0\\u1605{}\\uc0\\u1583{} \\uc0\\u1581{}\\uc0\\u1575{}\\uc0\\u1605{}\\uc0\\u1583{} \\uc0\\u1593{}\\uc0\\u1576{}\\uc0\\u1583{}\\uc0\\u1575{}\\uc0\\u1604{}\\uc0\\u1587{}\\uc0\\u1604{}\\uc0\\u1575{}\\uc0\\u1605{} \\uc0\\u1575{}\\uc0\\u1604{}\\uc0\\u1571{}\\uc0\\u1587{}\\uc0\\u1605{}\\uc0\\u1585{}, \\uc0\\u8220{}\\uc0\\u1571{}\\uc0\\u1606{}\\uc0\\u1608{}\\uc0\\u1575{}\\uc0\\u1593{} \\uc0\\u1593{}\\uc0\\u1604{}\\uc0\\u1605{} \\uc0\\u1575{}\\uc0\\u1604{}\\uc0\\u1606{}\\uc0\\u1581{}\\uc0\\u1608{} \\uc0\\u1601{}\\uc0\\u1610{} \\uc0\\u1575{}\\uc0\\u1604{}\\uc0\\u1593{}\\uc0\\u1585{}\\uc0\\u1576{}\\uc0\\u1610{}\\uc0\\u1577{},\\uc0\\u8221{} {\\i{}\\uc0\\u1575{}\\uc0\\u1604{}\\uc0\\u1580{}\\uc0\\u1575{}\\uc0\\u1605{}\\uc0\\u1593{}\\uc0\\u1610{}} 37 (2023).","plainCitation":"</w:instrText>
      </w:r>
      <w:r>
        <w:rPr>
          <w:rFonts w:asciiTheme="majorBidi" w:hAnsiTheme="majorBidi" w:cstheme="majorBidi"/>
          <w:sz w:val="24"/>
          <w:szCs w:val="24"/>
          <w:rtl/>
        </w:rPr>
        <w:instrText>محمد حامد عبدالسلام الأسمر, “أنواع علم النحو في العربية,” الجامعي 37 (2023</w:instrText>
      </w:r>
      <w:r>
        <w:rPr>
          <w:rFonts w:asciiTheme="majorBidi" w:hAnsiTheme="majorBidi" w:cstheme="majorBidi"/>
          <w:sz w:val="24"/>
          <w:szCs w:val="24"/>
        </w:rPr>
        <w:instrText>).","noteIndex":9},"citationItems":[{"id":417,"uris":["http://zotero.org/users/local/U0bkzVSR/items/J3CSYZ9M"],"itemData":{"id":417,"type":"article-journal","container-title":"</w:instrText>
      </w:r>
      <w:r>
        <w:rPr>
          <w:rFonts w:asciiTheme="majorBidi" w:hAnsiTheme="majorBidi" w:cstheme="majorBidi"/>
          <w:sz w:val="24"/>
          <w:szCs w:val="24"/>
          <w:rtl/>
        </w:rPr>
        <w:instrText>الجامعي</w:instrText>
      </w:r>
      <w:r>
        <w:rPr>
          <w:rFonts w:asciiTheme="majorBidi" w:hAnsiTheme="majorBidi" w:cstheme="majorBidi"/>
          <w:sz w:val="24"/>
          <w:szCs w:val="24"/>
        </w:rPr>
        <w:instrText>","ISSN":"2706-5839","title":"</w:instrText>
      </w:r>
      <w:r>
        <w:rPr>
          <w:rFonts w:asciiTheme="majorBidi" w:hAnsiTheme="majorBidi" w:cstheme="majorBidi"/>
          <w:sz w:val="24"/>
          <w:szCs w:val="24"/>
          <w:rtl/>
        </w:rPr>
        <w:instrText>أنواع علم النحو في العربية</w:instrText>
      </w:r>
      <w:r>
        <w:rPr>
          <w:rFonts w:asciiTheme="majorBidi" w:hAnsiTheme="majorBidi" w:cstheme="majorBidi"/>
          <w:sz w:val="24"/>
          <w:szCs w:val="24"/>
        </w:rPr>
        <w:instrText>","volume":"37","author":[{"family":"</w:instrText>
      </w:r>
      <w:r>
        <w:rPr>
          <w:rFonts w:asciiTheme="majorBidi" w:hAnsiTheme="majorBidi" w:cstheme="majorBidi"/>
          <w:sz w:val="24"/>
          <w:szCs w:val="24"/>
          <w:rtl/>
        </w:rPr>
        <w:instrText>الأسمر</w:instrText>
      </w:r>
      <w:r>
        <w:rPr>
          <w:rFonts w:asciiTheme="majorBidi" w:hAnsiTheme="majorBidi" w:cstheme="majorBidi"/>
          <w:sz w:val="24"/>
          <w:szCs w:val="24"/>
        </w:rPr>
        <w:instrText>","given":"</w:instrText>
      </w:r>
      <w:r>
        <w:rPr>
          <w:rFonts w:asciiTheme="majorBidi" w:hAnsiTheme="majorBidi" w:cstheme="majorBidi"/>
          <w:sz w:val="24"/>
          <w:szCs w:val="24"/>
          <w:rtl/>
        </w:rPr>
        <w:instrText>محمد حامد</w:instrText>
      </w:r>
      <w:r>
        <w:rPr>
          <w:rFonts w:asciiTheme="majorBidi" w:hAnsiTheme="majorBidi" w:cstheme="majorBidi"/>
          <w:sz w:val="24"/>
          <w:szCs w:val="24"/>
        </w:rPr>
        <w:instrText xml:space="preserve"> </w:instrText>
      </w:r>
      <w:r>
        <w:rPr>
          <w:rFonts w:asciiTheme="majorBidi" w:hAnsiTheme="majorBidi" w:cstheme="majorBidi"/>
          <w:sz w:val="24"/>
          <w:szCs w:val="24"/>
          <w:rtl/>
        </w:rPr>
        <w:instrText>عبدالسلام</w:instrText>
      </w:r>
      <w:r>
        <w:rPr>
          <w:rFonts w:asciiTheme="majorBidi" w:hAnsiTheme="majorBidi" w:cstheme="majorBidi"/>
          <w:sz w:val="24"/>
          <w:szCs w:val="24"/>
        </w:rPr>
        <w:instrText xml:space="preserve">"}],"issued":{"date-parts":[["2023"]]}}}],"schema":"https://github.com/citation-style-language/schema/raw/master/csl-citation.json"} </w:instrText>
      </w:r>
      <w:r w:rsidRPr="00782DCE">
        <w:rPr>
          <w:rFonts w:asciiTheme="majorBidi" w:hAnsiTheme="majorBidi" w:cstheme="majorBidi"/>
          <w:sz w:val="24"/>
          <w:szCs w:val="24"/>
        </w:rPr>
        <w:fldChar w:fldCharType="separate"/>
      </w:r>
      <w:r w:rsidRPr="00E53F52">
        <w:rPr>
          <w:rFonts w:ascii="Traditional Arabic" w:hAnsi="Traditional Arabic" w:cs="Traditional Arabic"/>
          <w:sz w:val="28"/>
          <w:szCs w:val="28"/>
          <w:rtl/>
        </w:rPr>
        <w:t xml:space="preserve">محمد حامد عبدالسلام الأسمر, “أنواع علم النحو في العربية,” </w:t>
      </w:r>
      <w:r w:rsidRPr="00E53F52">
        <w:rPr>
          <w:rFonts w:ascii="Traditional Arabic" w:hAnsi="Traditional Arabic" w:cs="Traditional Arabic"/>
          <w:i/>
          <w:iCs/>
          <w:sz w:val="28"/>
          <w:szCs w:val="28"/>
          <w:rtl/>
        </w:rPr>
        <w:t>الجامعي</w:t>
      </w:r>
      <w:r w:rsidRPr="00E53F52">
        <w:rPr>
          <w:rFonts w:ascii="Traditional Arabic" w:hAnsi="Traditional Arabic" w:cs="Traditional Arabic"/>
          <w:sz w:val="28"/>
          <w:szCs w:val="28"/>
          <w:rtl/>
        </w:rPr>
        <w:t xml:space="preserve"> </w:t>
      </w:r>
      <w:r w:rsidRPr="00782DCE">
        <w:rPr>
          <w:rFonts w:asciiTheme="majorBidi" w:hAnsiTheme="majorBidi" w:cstheme="majorBidi"/>
          <w:sz w:val="24"/>
          <w:szCs w:val="24"/>
          <w:rtl/>
        </w:rPr>
        <w:t>37</w:t>
      </w:r>
      <w:r w:rsidRPr="00782DCE">
        <w:rPr>
          <w:rFonts w:asciiTheme="majorBidi" w:hAnsiTheme="majorBidi" w:cstheme="majorBidi"/>
          <w:sz w:val="24"/>
          <w:szCs w:val="24"/>
        </w:rPr>
        <w:t xml:space="preserve"> (2023).</w:t>
      </w:r>
      <w:r w:rsidRPr="00782DCE">
        <w:rPr>
          <w:rFonts w:asciiTheme="majorBidi" w:hAnsiTheme="majorBidi" w:cstheme="majorBidi"/>
          <w:sz w:val="24"/>
          <w:szCs w:val="24"/>
        </w:rPr>
        <w:fldChar w:fldCharType="end"/>
      </w:r>
    </w:p>
  </w:footnote>
  <w:footnote w:id="4">
    <w:p w14:paraId="76DB3D60"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{"citationID":"Kq1s1ONQ","properties":{"formattedCitation":"Hasan Syahatah, {\\i{}ta\\uc0\\u8217{}lim al-Lughoti al-Arabiyyah baina an-Nadzoriyyah wa atTathbiq} (Kairo: Dar al-Mishriyyah al-Bannaniyyah, 2002).","plainCitation":"Hasan Syahatah, ta’lim al-Lughoti al-Arabiyyah baina an-Nadzoriyyah wa atTathbiq (Kairo: Dar al-Mishriyyah al-Bannaniyyah, 2002).","noteIndex":10},"citationItems":[{"id":"4sGok82A/CftCII7s","uris":["http://zotero.org/users/local/DE1Cky3B/items/94UQ698B"],"itemData":{"id":344,"type":"book","event-place":"Kairo","number-of-pages":"105","publisher":"Dar al-Mishriyyah al-Bannaniyyah","publisher-place":"Kairo","title":"ta’lim al-Lughoti al-Arabiyyah baina an-Nadzoriyyah wa atTathbiq","author":[{"family":"Hasan Syahatah","given":""}],"issued":{"date-parts":[["2002"]]}}}],"schema":"https://github.com/citation-style-language/schema/raw/master/csl-citation.json"}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Hasan Syahatah, </w:t>
      </w:r>
      <w:r w:rsidRPr="00782DCE">
        <w:rPr>
          <w:rFonts w:asciiTheme="majorBidi" w:hAnsiTheme="majorBidi" w:cstheme="majorBidi"/>
          <w:i/>
          <w:iCs/>
          <w:sz w:val="24"/>
          <w:szCs w:val="24"/>
        </w:rPr>
        <w:t>ta’lim al-Lughoti al-Arabiyyah baina an-Nadzoriyyah wa atTathbiq</w:t>
      </w:r>
      <w:r w:rsidRPr="00782DCE">
        <w:rPr>
          <w:rFonts w:asciiTheme="majorBidi" w:hAnsiTheme="majorBidi" w:cstheme="majorBidi"/>
          <w:sz w:val="24"/>
          <w:szCs w:val="24"/>
        </w:rPr>
        <w:t xml:space="preserve"> (Kairo: Dar al-Mishriyyah al-Bannaniyyah, 2002).</w:t>
      </w:r>
      <w:r w:rsidRPr="00782DCE">
        <w:rPr>
          <w:rFonts w:asciiTheme="majorBidi" w:hAnsiTheme="majorBidi" w:cstheme="majorBidi"/>
          <w:sz w:val="24"/>
          <w:szCs w:val="24"/>
        </w:rPr>
        <w:fldChar w:fldCharType="end"/>
      </w:r>
    </w:p>
  </w:footnote>
  <w:footnote w:id="5">
    <w:p w14:paraId="53CE767F" w14:textId="77777777" w:rsidR="0037605B" w:rsidRPr="00782DCE" w:rsidRDefault="0037605B" w:rsidP="0037605B">
      <w:pPr>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{"citationID":"aet5qbp5ku","properties":{"formattedCitation":"Apri Wardana Ritonga dan Aulia Fitri, \\uc0\\u8220{}Maharah Qira\\uc0\\u8217{}ah Learning Strategy for Integrated Islamic Elementary School (SDIT) Students During Covid-19 Pandemic,\\uc0\\u8221{} {\\i{}Jurnal Elementary\\uc0\\u8239{}: Kajian Teori dan Hasil Penelitian Pendidikan Sekolah Dasar} 4, no. 2 (2021), https://doi.org/10.31764/elementary.v4i2.5210.","plainCitation":"Apri Wardana Ritonga dan Aulia Fitri, “Maharah Qira’ah Learning Strategy for Integrated Islamic Elementary School (SDIT) Students During Covid-19 Pandemic,” Jurnal Elementary : Kajian Teori dan Hasil Penelitian Pendidikan Sekolah Dasar 4, no. 2 (2021), https://doi.org/10.31764/elementary.v4i2.5210.","noteIndex":11},"citationItems":[{"id":508,"uris":["http://zotero.org/users/local/U0bkzVSR/items/KA6YMLFB"],"itemData":{"id":508,"type":"article-journal","container-title":"Jurnal Elementary : Kajian Teori dan Hasil Penelitian Pendidikan Sekolah Dasar","DOI":"https://doi.org/10.31764/elementary.v4i2.5210","issue":"2","title":"Maharah Qira'ah Learning Strategy for Integrated Islamic Elementary School (SDIT) Students During Covid-19 Pandemic","volume":"4","author":[{"family":"Ritonga","given":"Apri Wardana"},{"family":"Fitri","given":"Aulia"}],"issued":{"date-parts":[["2021"]]}}}],"schema":"https://github.com/citation-style-language/schema/raw/master/csl-citation.json"}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imes New Roman" w:hAnsi="Times New Roman" w:cs="Times New Roman"/>
          <w:sz w:val="24"/>
          <w:szCs w:val="24"/>
        </w:rPr>
        <w:t xml:space="preserve">Apri Wardana Ritonga dan Aulia Fitri, “Maharah Qira’ah Learning Strategy for Integrated Islamic Elementary School (SDIT) Students During Covid-19 Pandemic,” </w:t>
      </w:r>
      <w:r w:rsidRPr="00782DCE">
        <w:rPr>
          <w:rFonts w:ascii="Times New Roman" w:hAnsi="Times New Roman" w:cs="Times New Roman"/>
          <w:i/>
          <w:iCs/>
          <w:sz w:val="24"/>
          <w:szCs w:val="24"/>
        </w:rPr>
        <w:t>Jurnal Elementary : Kajian Teori dan Hasil Penelitian Pendidikan Sekolah Dasar</w:t>
      </w:r>
      <w:r w:rsidRPr="00782DCE">
        <w:rPr>
          <w:rFonts w:ascii="Times New Roman" w:hAnsi="Times New Roman" w:cs="Times New Roman"/>
          <w:sz w:val="24"/>
          <w:szCs w:val="24"/>
        </w:rPr>
        <w:t xml:space="preserve"> 4, no. 2 (2021), https://doi.org/10.31764/elementary.v4i2.5210.</w:t>
      </w:r>
      <w:r w:rsidRPr="00782DCE">
        <w:rPr>
          <w:rFonts w:asciiTheme="majorBidi" w:hAnsiTheme="majorBidi" w:cstheme="majorBidi"/>
          <w:sz w:val="24"/>
          <w:szCs w:val="24"/>
        </w:rPr>
        <w:fldChar w:fldCharType="end"/>
      </w:r>
    </w:p>
  </w:footnote>
  <w:footnote w:id="6">
    <w:p w14:paraId="32A4D242"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{"citationID":"a1ul3lvn5o3","properties":{"formattedCitation":"Cholid, \\uc0\\u8220{}Model NURS sebagai Alternatif Pembelajaran Keterampilan Membaca Bahasa Arab,\\uc0\\u8221{} {\\i{}Takuana: Jurnal Pendidikan, Sains, dan Humaniora} 1, no. 1 (April 2022), https://doi.org/10.56113/takuana.v1i1.30.","plainCitation":"Cholid, “Model NURS sebagai Alternatif Pembelajaran Keterampilan Membaca Bahasa Arab,” Takuana: Jurnal Pendidikan, Sains, dan Humaniora 1, no. 1 (April 2022), https://doi.org/10.56113/takuana.v1i1.30.","noteIndex":12},"citationItems":[{"id":498,"uris":["http://zotero.org/users/local/U0bkzVSR/items/Z5WADPNX"],"itemData":{"id":498,"type":"article-journal","container-title":"Takuana: Jurnal Pendidikan, Sains, dan Humaniora","DOI":"https://doi.org/10.56113/takuana.v1i1.30","issue":"1","title":"Model NURS sebagai Alternatif Pembelajaran Keterampilan Membaca Bahasa Arab","volume":"1","author":[{"family":"Cholid","given":""}],"issued":{"date-parts":[["2022",4]]}}}],"schema":"https://github.com/citation-style-language/schema/raw/master/csl-citation.json"}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imes New Roman" w:hAnsi="Times New Roman" w:cs="Times New Roman"/>
          <w:sz w:val="24"/>
          <w:szCs w:val="24"/>
        </w:rPr>
        <w:t xml:space="preserve">Cholid, “Model NURS sebagai Alternatif Pembelajaran Keterampilan Membaca Bahasa Arab,” </w:t>
      </w:r>
      <w:r w:rsidRPr="00782DCE">
        <w:rPr>
          <w:rFonts w:ascii="Times New Roman" w:hAnsi="Times New Roman" w:cs="Times New Roman"/>
          <w:i/>
          <w:iCs/>
          <w:sz w:val="24"/>
          <w:szCs w:val="24"/>
        </w:rPr>
        <w:t>Takuana: Jurnal Pendidikan, Sains, dan Humaniora</w:t>
      </w:r>
      <w:r w:rsidRPr="00782DCE">
        <w:rPr>
          <w:rFonts w:ascii="Times New Roman" w:hAnsi="Times New Roman" w:cs="Times New Roman"/>
          <w:sz w:val="24"/>
          <w:szCs w:val="24"/>
        </w:rPr>
        <w:t xml:space="preserve"> 1, no. 1 (April 2022), https://doi.org/10.56113/takuana.v1i1.30.</w:t>
      </w:r>
      <w:r w:rsidRPr="00782DCE">
        <w:rPr>
          <w:rFonts w:asciiTheme="majorBidi" w:hAnsiTheme="majorBidi" w:cstheme="majorBidi"/>
          <w:sz w:val="24"/>
          <w:szCs w:val="24"/>
        </w:rPr>
        <w:fldChar w:fldCharType="end"/>
      </w:r>
    </w:p>
  </w:footnote>
  <w:footnote w:id="7">
    <w:p w14:paraId="78230BEF"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{"citationID":"a1r16dd1ed8","properties":{"formattedCitation":"Ihwan Mahmudi dan Riska Hanan Nurahmah, \\uc0\\u8220{}\\uc0\\u1575{}\\uc0\\u1582{}\\uc0\\u1578{}\\uc0\\u1576{}\\uc0\\u1575{}\\uc0\\u1585{} \\uc0\\u1605{}\\uc0\\u1607{}\\uc0\\u1575{}\\uc0\\u1585{}\\uc0\\u1575{}\\uc0\\u1578{} \\uc0\\u1575{}\\uc0\\u1604{}\\uc0\\u1602{}\\uc0\\u1585{}\\uc0\\u1575{}\\uc0\\u1569{}\\uc0\\u1577{} \\uc0\\u1576{}\\uc0\\u1575{}\\uc0\\u1604{}\\uc0\\u1604{}\\uc0\\u1594{}\\uc0\\u1577{} \\uc0\\u1575{}\\uc0\\u1604{}\\uc0\\u1593{}\\uc0\\u1585{}\\uc0\\u1576{}\\uc0\\u1610{}\\uc0\\u1577{} \\uc0\\u1608{}\\uc0\\u1578{}\\uc0\\u1591{}\\uc0\\u1576{}\\uc0\\u1610{}\\uc0\\u1602{}\\uc0\\u1607{} \\uc0\\u1593{}\\uc0\\u1604{}\\uc0\\u1609{} \\uc0\\u1591{}\\uc0\\u1604{}\\uc0\\u1575{}\\uc0\\u1576{} \\uc0\\u1575{}\\uc0\\u1604{}\\uc0\\u1605{}\\uc0\\u1583{}\\uc0\\u1585{}\\uc0\\u1587{}\\uc0\\u1577{} \\uc0\\u1575{}\\uc0\\u1604{}\\uc0\\u1575{}\\uc0\\u1576{}\\uc0\\u1578{}\\uc0\\u1583{}\\uc0\\u1575{}\\uc0\\u1574{}\\uc0\\u1610{}\\uc0\\u1577{},\\uc0\\u8221{} {\\i{}Al-Madrasah\\uc0\\u8239{}: Jurnal Pendidikan Madrasah Ibtidaiyah} 7, no. 4 (2023), http://dx.doi.org/10.35931/am.v7i4.2672.","plainCitation":"Ihwan Mahmudi dan Riska Hanan Nurahmah, “</w:instrText>
      </w:r>
      <w:r>
        <w:rPr>
          <w:rFonts w:asciiTheme="majorBidi" w:hAnsiTheme="majorBidi" w:cstheme="majorBidi"/>
          <w:sz w:val="24"/>
          <w:szCs w:val="24"/>
          <w:rtl/>
        </w:rPr>
        <w:instrText>اختبار مهارات القراءة باللغة العربية وتطبيقه على طلاب المدرسة الابتدائية</w:instrText>
      </w:r>
      <w:r>
        <w:rPr>
          <w:rFonts w:asciiTheme="majorBidi" w:hAnsiTheme="majorBidi" w:cstheme="majorBidi"/>
          <w:sz w:val="24"/>
          <w:szCs w:val="24"/>
        </w:rPr>
        <w:instrText>,” Al-Madrasah : Jurnal Pendidikan Madrasah Ibtidaiyah 7, no. 4 (2023), http://dx.doi.org/10.35931/am.v7i4.2672.","noteIndex":13},"citationItems":[{"id":400,"uris":["http://zotero.org/users/local/U0bkzVSR/items/7Z5MRAVN"],"itemData":{"id":400,"type":"article-journal","container-title":"Al-Madrasah : Jurnal Pendidikan Madrasah Ibtidaiyah","DOI":"http://dx.doi.org/10.35931/am.v7i4.2672","issue":"4","title":"</w:instrText>
      </w:r>
      <w:r>
        <w:rPr>
          <w:rFonts w:asciiTheme="majorBidi" w:hAnsiTheme="majorBidi" w:cstheme="majorBidi"/>
          <w:sz w:val="24"/>
          <w:szCs w:val="24"/>
          <w:rtl/>
        </w:rPr>
        <w:instrText>اختبار مهارات القراءة باللغة العربية وتطبيقه على طلاب المدرسة الابتدائية</w:instrText>
      </w:r>
      <w:r>
        <w:rPr>
          <w:rFonts w:asciiTheme="majorBidi" w:hAnsiTheme="majorBidi" w:cstheme="majorBidi"/>
          <w:sz w:val="24"/>
          <w:szCs w:val="24"/>
        </w:rPr>
        <w:instrText xml:space="preserve">","volume":"7","author":[{"family":"Mahmudi","given":"Ihwan"},{"family":"Nurahmah","given":"Riska Hanan"}],"issued":{"date-parts":[["2023"]]}}}],"schema":"https://github.com/citation-style-language/schema/raw/master/csl-citation.json"}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Ihwan Mahmudi dan Riska Hanan Nurahmah, “</w:t>
      </w:r>
      <w:r w:rsidRPr="00E53F52">
        <w:rPr>
          <w:rFonts w:ascii="Traditional Arabic" w:hAnsi="Traditional Arabic" w:cs="Traditional Arabic"/>
          <w:sz w:val="28"/>
          <w:szCs w:val="28"/>
          <w:rtl/>
        </w:rPr>
        <w:t>اختبار مهارات القراءة باللغة العربية وتطبيقه على طلاب المدرسة الابتدائية</w:t>
      </w:r>
      <w:r w:rsidRPr="00782DCE">
        <w:rPr>
          <w:rFonts w:asciiTheme="majorBidi" w:hAnsiTheme="majorBidi" w:cstheme="majorBidi"/>
          <w:sz w:val="24"/>
          <w:szCs w:val="24"/>
        </w:rPr>
        <w:t xml:space="preserve">,” </w:t>
      </w:r>
      <w:r w:rsidRPr="00782DCE">
        <w:rPr>
          <w:rFonts w:asciiTheme="majorBidi" w:hAnsiTheme="majorBidi" w:cstheme="majorBidi"/>
          <w:i/>
          <w:iCs/>
          <w:sz w:val="24"/>
          <w:szCs w:val="24"/>
        </w:rPr>
        <w:t>Al-Madrasah : Jurnal Pendidikan Madrasah Ibtidaiyah</w:t>
      </w:r>
      <w:r w:rsidRPr="00782DCE">
        <w:rPr>
          <w:rFonts w:asciiTheme="majorBidi" w:hAnsiTheme="majorBidi" w:cstheme="majorBidi"/>
          <w:sz w:val="24"/>
          <w:szCs w:val="24"/>
        </w:rPr>
        <w:t xml:space="preserve"> 7, no. 4 (2023), http://dx.doi.org/10.35931/am.v7i4.2672.</w:t>
      </w:r>
      <w:r w:rsidRPr="00782DCE">
        <w:rPr>
          <w:rFonts w:asciiTheme="majorBidi" w:hAnsiTheme="majorBidi" w:cstheme="majorBidi"/>
          <w:sz w:val="24"/>
          <w:szCs w:val="24"/>
        </w:rPr>
        <w:fldChar w:fldCharType="end"/>
      </w:r>
    </w:p>
  </w:footnote>
  <w:footnote w:id="8">
    <w:p w14:paraId="738DC77B"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{"citationID":"a1kj9fqvhp7","properties":{"formattedCitation":"M. Budi amin Amri dan Laily Fitriani, \\uc0\\u8220{}\\uc0\\u1573{}\\uc0\\u1583{}\\uc0\\u1575{}\\uc0\\u1585{}\\uc0\\u1577{} \\uc0\\u1578{}\\uc0\\u1593{}\\uc0\\u1604{}\\uc0\\u1610{}\\uc0\\u1605{} \\uc0\\u1575{}\\uc0\\u1604{}\\uc0\\u1605{}\\uc0\\u1607{}\\uc0\\u1575{}\\uc0\\u1585{}\\uc0\\u1575{}\\uc0\\u1578{} \\uc0\\u1575{}\\uc0\\u1604{}\\uc0\\u1604{}\\uc0\\u1594{}\\uc0\\u1608{}\\uc0\\u1610{}\\uc0\\u1577{} \\uc0\\u1601{}\\uc0\\u1610{} \\uc0\\u1605{}\\uc0\\u1585{}\\uc0\\u1603{}\\uc0\\u1586{} \\uc0\\u1578{}\\uc0\\u1593{}\\uc0\\u1604{}\\uc0\\u1610{}\\uc0\\u1605{} \\uc0\\u1575{}\\uc0\\u1604{}\\uc0\\u1604{}\\uc0\\u1594{}\\uc0\\u1577{} \\uc0\\u1575{}\\uc0\\u1604{}\\uc0\\u1593{}\\uc0\\u1585{}\\uc0\\u1576{}\\uc0\\u1610{}\\uc0\\u1577{} \\uc0\\u1608{}\\uc0\\u1575{}\\uc0\\u1604{}\\uc0\\u1571{}\\uc0\\u1580{}\\uc0\\u1606{}\\uc0\\u1576{}\\uc0\\u1610{}\\uc0\\u1577{} \\uc0\\u1576{}\\uc0\\u1605{}\\uc0\\u1593{}\\uc0\\u1607{}\\uc0\\u1583{} \\uc0\\u1587{}\\uc0\\u1610{}\\uc0\\u1583{}\\uc0\\u1575{}\\uc0\\u1602{}\\uc0\\u1610{}\\uc0\\u1585{}\\uc0\\u1610{},\\uc0\\u8221{} {\\i{}Ij-Atl\\uc0\\u8239{}: International Journal of Arabic Teaching and Learning} 5, no. 1 (2021), https://doi.org/10.33650/ijatl.v5i1.1992.","plainCitation":"M. Budi amin Amri dan Laily Fitriani, “</w:instrText>
      </w:r>
      <w:r>
        <w:rPr>
          <w:rFonts w:asciiTheme="majorBidi" w:hAnsiTheme="majorBidi" w:cstheme="majorBidi"/>
          <w:sz w:val="24"/>
          <w:szCs w:val="24"/>
          <w:rtl/>
        </w:rPr>
        <w:instrText>إدارة تعليم المهارات اللغوية في مركز تعليم اللغة العربية والأجنبية بمعهد سيداقيري</w:instrText>
      </w:r>
      <w:r>
        <w:rPr>
          <w:rFonts w:asciiTheme="majorBidi" w:hAnsiTheme="majorBidi" w:cstheme="majorBidi"/>
          <w:sz w:val="24"/>
          <w:szCs w:val="24"/>
        </w:rPr>
        <w:instrText>,” Ij-Atl : International Journal of Arabic Teaching and Learning 5, no. 1 (2021), https://doi.org/10.33650/ijatl.v5i1.1992.","noteIndex":14},"citationItems":[{"id":392,"uris":["http://zotero.org/users/local/U0bkzVSR/items/9QHLF5Y5"],"itemData":{"id":392,"type":"article-journal","container-title":"Ij-Atl : International Journal of Arabic Teaching and Learning","DOI":"https://doi.org/10.33650/ijatl.v5i1.1992","issue":"1","title":"</w:instrText>
      </w:r>
      <w:r>
        <w:rPr>
          <w:rFonts w:asciiTheme="majorBidi" w:hAnsiTheme="majorBidi" w:cstheme="majorBidi"/>
          <w:sz w:val="24"/>
          <w:szCs w:val="24"/>
          <w:rtl/>
        </w:rPr>
        <w:instrText>إدارة تعليم المهارات اللغوية في مركز تعليم اللغة العربية والأجنبية بمعهد سيداقيري</w:instrText>
      </w:r>
      <w:r>
        <w:rPr>
          <w:rFonts w:asciiTheme="majorBidi" w:hAnsiTheme="majorBidi" w:cstheme="majorBidi"/>
          <w:sz w:val="24"/>
          <w:szCs w:val="24"/>
        </w:rPr>
        <w:instrText xml:space="preserve">","volume":"5","author":[{"family":"Amri","given":"M. Budi","dropping-particle":"amin"},{"family":"Fitriani","given":"Laily"}],"issued":{"date-parts":[["2021"]]}}}],"schema":"https://github.com/citation-style-language/schema/raw/master/csl-citation.json"}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M. Budi amin Amri dan Laily Fitriani, “</w:t>
      </w:r>
      <w:r w:rsidRPr="00E53F52">
        <w:rPr>
          <w:rFonts w:ascii="Traditional Arabic" w:hAnsi="Traditional Arabic" w:cs="Traditional Arabic"/>
          <w:sz w:val="28"/>
          <w:szCs w:val="28"/>
          <w:rtl/>
        </w:rPr>
        <w:t>إدارة تعليم المهارات اللغوية في مركز تعليم اللغة العربية والأجنبية بمعهد سيداقيري</w:t>
      </w:r>
      <w:r w:rsidRPr="00782DCE">
        <w:rPr>
          <w:rFonts w:asciiTheme="majorBidi" w:hAnsiTheme="majorBidi" w:cstheme="majorBidi"/>
          <w:sz w:val="24"/>
          <w:szCs w:val="24"/>
        </w:rPr>
        <w:t xml:space="preserve">,” </w:t>
      </w:r>
      <w:r w:rsidRPr="00782DCE">
        <w:rPr>
          <w:rFonts w:asciiTheme="majorBidi" w:hAnsiTheme="majorBidi" w:cstheme="majorBidi"/>
          <w:i/>
          <w:iCs/>
          <w:sz w:val="24"/>
          <w:szCs w:val="24"/>
        </w:rPr>
        <w:t>Ij-Atl : International Journal of Arabic Teaching and Learning</w:t>
      </w:r>
      <w:r w:rsidRPr="00782DCE">
        <w:rPr>
          <w:rFonts w:asciiTheme="majorBidi" w:hAnsiTheme="majorBidi" w:cstheme="majorBidi"/>
          <w:sz w:val="24"/>
          <w:szCs w:val="24"/>
        </w:rPr>
        <w:t xml:space="preserve"> 5, no. 1 (2021), https://doi.org/10.33650/ijatl.v5i1.1992.</w:t>
      </w:r>
      <w:r w:rsidRPr="00782DCE">
        <w:rPr>
          <w:rFonts w:asciiTheme="majorBidi" w:hAnsiTheme="majorBidi" w:cstheme="majorBidi"/>
          <w:sz w:val="24"/>
          <w:szCs w:val="24"/>
        </w:rPr>
        <w:fldChar w:fldCharType="end"/>
      </w:r>
    </w:p>
  </w:footnote>
  <w:footnote w:id="9">
    <w:p w14:paraId="212ABD09"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{"citationID":"XSEid8nP","properties":{"formattedCitation":"Ali Ahmad Madkur, {\\i{}, \\uc0\\u8220{}Tadris Funun al Lughah al Arobiyah\\uc0\\u8221{}} (Kuwait: Maktabah al Falah, 1984).","plainCitation":"Ali Ahmad Madkur, , “Tadris Funun al Lughah al Arobiyah” (Kuwait: Maktabah al Falah, 1984).","noteIndex":15},"citationItems":[{"id":"4sGok82A/JMvB49nM","uris":["http://zotero.org/users/local/DE1Cky3B/items/WQ3PX2Q5"],"itemData":{"id":352,"type":"book","event-place":"Kuwait","number-of-pages":"109","publisher":"Maktabah al Falah","publisher-place":"Kuwait","title":", “Tadris Funun al Lughah al Arobiyah”","author":[{"family":"Madkur","given":"Ali Ahmad"}],"issued":{"date-parts":[["1984"]]}}}],"schema":"https://github.com/citation-style-language/schema/raw/master/csl-citation.json"}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Ali Ahmad Madkur, </w:t>
      </w:r>
      <w:r w:rsidRPr="00782DCE">
        <w:rPr>
          <w:rFonts w:asciiTheme="majorBidi" w:hAnsiTheme="majorBidi" w:cstheme="majorBidi"/>
          <w:i/>
          <w:iCs/>
          <w:sz w:val="24"/>
          <w:szCs w:val="24"/>
        </w:rPr>
        <w:t>, “Tadris Funun al Lughah al Arobiyah”</w:t>
      </w:r>
      <w:r w:rsidRPr="00782DCE">
        <w:rPr>
          <w:rFonts w:asciiTheme="majorBidi" w:hAnsiTheme="majorBidi" w:cstheme="majorBidi"/>
          <w:sz w:val="24"/>
          <w:szCs w:val="24"/>
        </w:rPr>
        <w:t xml:space="preserve"> (Kuwait: Maktabah al Falah, 1984).</w:t>
      </w:r>
      <w:r w:rsidRPr="00782DCE">
        <w:rPr>
          <w:rFonts w:asciiTheme="majorBidi" w:hAnsiTheme="majorBidi" w:cstheme="majorBidi"/>
          <w:sz w:val="24"/>
          <w:szCs w:val="24"/>
        </w:rPr>
        <w:fldChar w:fldCharType="end"/>
      </w:r>
    </w:p>
  </w:footnote>
  <w:footnote w:id="10">
    <w:p w14:paraId="7FA2C5C7"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{"citationID":"neFZQxzy","properties":{"formattedCitation":"Yayan Nurbayan, {\\i{}Metodologi Pembelajaran Bahasa Arab}, 2088.","plainCitation":"Yayan Nurbayan, Metodologi Pembelajaran Bahasa Arab, 2088.","noteIndex":16},"citationItems":[{"id":"4sGok82A/Z3nZom1y","uris":["http://zotero.org/users/local/DE1Cky3B/items/QU8TKM2G"],"itemData":{"id":353,"type":"book","number-of-pages":"102","title":"Metodologi Pembelajaran Bahasa Arab","author":[{"family":"Nurbayan","given":"Yayan"}],"issued":{"date-parts":[["2088"]]}}}],"schema":"https://github.com/citation-style-language/schema/raw/master/csl-citation.json"}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Yayan Nurbayan, </w:t>
      </w:r>
      <w:r w:rsidRPr="00782DCE">
        <w:rPr>
          <w:rFonts w:asciiTheme="majorBidi" w:hAnsiTheme="majorBidi" w:cstheme="majorBidi"/>
          <w:i/>
          <w:iCs/>
          <w:sz w:val="24"/>
          <w:szCs w:val="24"/>
        </w:rPr>
        <w:t>Metodologi Pembelajaran Bahasa Arab</w:t>
      </w:r>
      <w:r w:rsidRPr="00782DCE">
        <w:rPr>
          <w:rFonts w:asciiTheme="majorBidi" w:hAnsiTheme="majorBidi" w:cstheme="majorBidi"/>
          <w:sz w:val="24"/>
          <w:szCs w:val="24"/>
        </w:rPr>
        <w:t>, 2088.</w:t>
      </w:r>
      <w:r w:rsidRPr="00782DCE">
        <w:rPr>
          <w:rFonts w:asciiTheme="majorBidi" w:hAnsiTheme="majorBidi" w:cstheme="majorBidi"/>
          <w:sz w:val="24"/>
          <w:szCs w:val="24"/>
        </w:rPr>
        <w:fldChar w:fldCharType="end"/>
      </w:r>
    </w:p>
  </w:footnote>
  <w:footnote w:id="11">
    <w:p w14:paraId="228A5663"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{"citationID":"a1c4fsa0fen","properties":{"formattedCitation":"Kartika Putri dan Muhammad Taufiq, \\uc0\\u8220{}\\uc0\\u1578{}\\uc0\\u1593{}\\uc0\\u1604{}\\uc0\\u1605{} \\uc0\\u1575{}\\uc0\\u1604{}\\uc0\\u1604{}\\uc0\\u1594{}\\uc0\\u1577{} \\uc0\\u1575{}\\uc0\\u1604{}\\uc0\\u1593{}\\uc0\\u1585{}\\uc0\\u1576{}\\uc0\\u1610{}\\uc0\\u1577{} \\uc0\\u1601{}\\uc0\\u1610{} \\uc0\\u1605{}\\uc0\\u1583{}\\uc0\\u1585{}\\uc0\\u1587{}\\uc0\\u1577{} \\uc0\\u1576{}\\uc0\\u1587{}\\uc0\\u1578{}\\uc0\\u1575{}\\uc0\\u1606{} \\uc0\\u1575{}\\uc0\\u1604{}\\uc0\\u1593{}\\uc0\\u1575{}\\uc0\\u1585{}\\uc0\\u1601{}\\uc0\\u1610{}\\uc0\\u1606{} \\uc0\\u1576{}\\uc0\\u1610{}\\uc0\\u1606{}\\uc0\\u1610{}\\uc0\\u1585{} \\uc0\\u1605{}\\uc0\\u1610{}\\uc0\\u1585{}\\uc0\\u1610{}\\uc0\\u1575{}\\uc0\\u1607{} \\uc0\\u1575{}\\uc0\\u1604{}\\uc0\\u1579{}\\uc0\\u1575{}\\uc0\\u1606{}\\uc0\\u1608{}\\uc0\\u1610{}\\uc0\\u1577{} \\uc0\\u1575{}\\uc0\\u1604{}\\uc0\\u1605{}\\uc0\\u1578{}\\uc0\\u1603{}\\uc0\\u1575{}\\uc0\\u1605{}\\uc0\\u1604{}\\uc0\\u1577{} (\\uc0\\u1578{}\\uc0\\u1581{}\\uc0\\u1604{}\\uc0\\u1610{}\\uc0\\u1604{} \\uc0\\u1591{}\\uc0\\u1585{}\\uc0\\u1610{}\\uc0\\u1602{}\\uc0\\u1577{} \\uc0\\u1575{}\\uc0\\u1604{}\\uc0\\u1602{}\\uc0\\u1585{}\\uc0\\u1575{}\\uc0\\u1569{}\\uc0\\u1577{} \\uc0\\u1575{}\\uc0\\u1604{}\\uc0\\u1580{}\\uc0\\u1607{}\\uc0\\u1585{}\\uc0\\u1610{}\\uc0\\u1577{}),\\uc0\\u8221{} {\\i{}\\uc0\\u1575{}\\uc0\\u1604{}\\uc0\\u1578{}\\uc0\\u1583{}\\uc0\\u1585{}\\uc0\\u1610{}\\uc0\\u1587{}\\uc0\\u8239{}: \\uc0\\u1581{}\\uc0\\u1585{}\\uc0\\u1608{}\\uc0\\u1585{}\\uc0\\u1610{}\\uc0\\u1575{}\\uc0\\u1578{} \\uc0\\u1578{}\\uc0\\u1583{}\\uc0\\u1585{}\\uc0\\u1610{}\\uc0\\u1587{} \\uc0\\u1575{}\\uc0\\u1604{}\\uc0\\u1604{}\\uc0\\u1594{}\\uc0\\u1577{} \\uc0\\u1575{}\\uc0\\u1604{}\\uc0\\u1593{}\\uc0\\u1585{}\\uc0\\u1576{}\\uc0\\u1610{}\\uc0\\u1577{}} 11, no. 1 (2023), https://doi.org/10.21274/tadris.v11i1.7502.","plainCitation":"Kartika Putri dan Muhammad Taufiq, “</w:instrText>
      </w:r>
      <w:r>
        <w:rPr>
          <w:rFonts w:asciiTheme="majorBidi" w:hAnsiTheme="majorBidi" w:cstheme="majorBidi"/>
          <w:sz w:val="24"/>
          <w:szCs w:val="24"/>
          <w:rtl/>
        </w:rPr>
        <w:instrText>تعلم اللغة العربية في مدرسة بستان العارفين بينير ميرياه</w:instrText>
      </w:r>
      <w:r>
        <w:rPr>
          <w:rFonts w:asciiTheme="majorBidi" w:hAnsiTheme="majorBidi" w:cstheme="majorBidi"/>
          <w:sz w:val="24"/>
          <w:szCs w:val="24"/>
        </w:rPr>
        <w:instrText xml:space="preserve"> </w:instrText>
      </w:r>
      <w:r>
        <w:rPr>
          <w:rFonts w:asciiTheme="majorBidi" w:hAnsiTheme="majorBidi" w:cstheme="majorBidi"/>
          <w:sz w:val="24"/>
          <w:szCs w:val="24"/>
          <w:rtl/>
        </w:rPr>
        <w:instrText>الثانوية المتكاملة (تحليل طريقة القراءة الجهرية),” التدريس : حروريات تدريس اللغة العربية 11</w:instrText>
      </w:r>
      <w:r>
        <w:rPr>
          <w:rFonts w:asciiTheme="majorBidi" w:hAnsiTheme="majorBidi" w:cstheme="majorBidi"/>
          <w:sz w:val="24"/>
          <w:szCs w:val="24"/>
        </w:rPr>
        <w:instrText>, no. 1 (2023), https://doi.org/10.21274/tadris.v11i1.7502.","noteIndex":17},"citationItems":[{"id":396,"uris":["http://zotero.org/users/local/U0bkzVSR/items/7SACUHIC"],"itemData":{"id":396,"type":"article-journal","container-title":"</w:instrText>
      </w:r>
      <w:r>
        <w:rPr>
          <w:rFonts w:asciiTheme="majorBidi" w:hAnsiTheme="majorBidi" w:cstheme="majorBidi"/>
          <w:sz w:val="24"/>
          <w:szCs w:val="24"/>
          <w:rtl/>
        </w:rPr>
        <w:instrText>التدريس : حروريات تدريس اللغة العربية</w:instrText>
      </w:r>
      <w:r>
        <w:rPr>
          <w:rFonts w:asciiTheme="majorBidi" w:hAnsiTheme="majorBidi" w:cstheme="majorBidi"/>
          <w:sz w:val="24"/>
          <w:szCs w:val="24"/>
        </w:rPr>
        <w:instrText>","DOI":"https://doi.org/10.21274/tadris.v11i1.7502","issue":"1","title":"</w:instrText>
      </w:r>
      <w:r>
        <w:rPr>
          <w:rFonts w:asciiTheme="majorBidi" w:hAnsiTheme="majorBidi" w:cstheme="majorBidi"/>
          <w:sz w:val="24"/>
          <w:szCs w:val="24"/>
          <w:rtl/>
        </w:rPr>
        <w:instrText>تعلم اللغة العربية في مدرسة بستان العارفين بينير ميرياه الثانوية المتكاملة (تحليل طريقة القراءة الجهرية)</w:instrText>
      </w:r>
      <w:r>
        <w:rPr>
          <w:rFonts w:asciiTheme="majorBidi" w:hAnsiTheme="majorBidi" w:cstheme="majorBidi"/>
          <w:sz w:val="24"/>
          <w:szCs w:val="24"/>
        </w:rPr>
        <w:instrText xml:space="preserve">","volume":"11","author":[{"family":"Putri","given":"Kartika"},{"family":"Taufiq","given":"Muhammad"}],"issued":{"date-parts":[["2023"]]}}}],"schema":"https://github.com/citation-style-language/schema/raw/master/csl-citation.json"}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Kartika Putri dan Muhammad Taufiq, “</w:t>
      </w:r>
      <w:r w:rsidRPr="00E53F52">
        <w:rPr>
          <w:rFonts w:ascii="Traditional Arabic" w:hAnsi="Traditional Arabic" w:cs="Traditional Arabic"/>
          <w:sz w:val="28"/>
          <w:szCs w:val="28"/>
          <w:rtl/>
        </w:rPr>
        <w:t xml:space="preserve">تعلم اللغة العربية في مدرسة بستان العارفين بينير ميرياه الثانوية المتكاملة (تحليل طريقة القراءة الجهرية),” </w:t>
      </w:r>
      <w:r w:rsidRPr="00E53F52">
        <w:rPr>
          <w:rFonts w:ascii="Traditional Arabic" w:hAnsi="Traditional Arabic" w:cs="Traditional Arabic"/>
          <w:i/>
          <w:iCs/>
          <w:sz w:val="28"/>
          <w:szCs w:val="28"/>
          <w:rtl/>
        </w:rPr>
        <w:t>التدريس</w:t>
      </w:r>
      <w:r w:rsidRPr="00E53F52">
        <w:rPr>
          <w:rFonts w:ascii="Times New Roman" w:hAnsi="Times New Roman" w:cs="Times New Roman" w:hint="cs"/>
          <w:i/>
          <w:iCs/>
          <w:sz w:val="28"/>
          <w:szCs w:val="28"/>
          <w:rtl/>
        </w:rPr>
        <w:t> </w:t>
      </w:r>
      <w:r w:rsidRPr="00E53F52">
        <w:rPr>
          <w:rFonts w:ascii="Traditional Arabic" w:hAnsi="Traditional Arabic" w:cs="Traditional Arabic"/>
          <w:i/>
          <w:iCs/>
          <w:sz w:val="28"/>
          <w:szCs w:val="28"/>
          <w:rtl/>
        </w:rPr>
        <w:t>: حروريات تدريس اللغة العربية</w:t>
      </w:r>
      <w:r w:rsidRPr="00E53F52">
        <w:rPr>
          <w:rFonts w:ascii="Traditional Arabic" w:hAnsi="Traditional Arabic" w:cs="Traditional Arabic"/>
          <w:sz w:val="28"/>
          <w:szCs w:val="28"/>
          <w:rtl/>
        </w:rPr>
        <w:t xml:space="preserve"> </w:t>
      </w:r>
      <w:r w:rsidRPr="00782DCE">
        <w:rPr>
          <w:rFonts w:asciiTheme="majorBidi" w:hAnsiTheme="majorBidi" w:cstheme="majorBidi"/>
          <w:sz w:val="24"/>
          <w:szCs w:val="24"/>
          <w:rtl/>
        </w:rPr>
        <w:t>11</w:t>
      </w:r>
      <w:r w:rsidRPr="00782DCE">
        <w:rPr>
          <w:rFonts w:asciiTheme="majorBidi" w:hAnsiTheme="majorBidi" w:cstheme="majorBidi"/>
          <w:sz w:val="24"/>
          <w:szCs w:val="24"/>
        </w:rPr>
        <w:t>, no. 1 (2023), https://doi.org/10.21274/tadris.v11i1.7502.</w:t>
      </w:r>
      <w:r w:rsidRPr="00782DCE">
        <w:rPr>
          <w:rFonts w:asciiTheme="majorBidi" w:hAnsiTheme="majorBidi" w:cstheme="majorBidi"/>
          <w:sz w:val="24"/>
          <w:szCs w:val="24"/>
        </w:rPr>
        <w:fldChar w:fldCharType="end"/>
      </w:r>
    </w:p>
  </w:footnote>
  <w:footnote w:id="12">
    <w:p w14:paraId="3020C771"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Muhammad Sholeh Santo, “ al Maharaat al Lughawiyah Mudakhon ila Khoshoishi al Lughah al Arobiyah wa Fununuha”, (Diwanu al Madinah, Daru al Andalus, 1994). hlm. 176.</w:t>
      </w:r>
    </w:p>
  </w:footnote>
  <w:footnote w:id="13">
    <w:p w14:paraId="74900BB8"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Sami Mahmud Abdullah, “ Ba’du al ‘uyub al Sya’iah fi al Qiroah al Shomitah baina al Talamidz al Shoffi al Robi’ al Ibtidai, Thesis (tidak dicetak), fakultas tarbiyah, Universitas Al Azhar, 1975.</w:t>
      </w:r>
    </w:p>
  </w:footnote>
  <w:footnote w:id="14">
    <w:p w14:paraId="551E9198"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Sri dahlia, “Urgensi Metode Qiroah Dalam Pembelajaran Bahasa Arab Di PTAI,” Arabia 5, no. 1 (2013).</w:t>
      </w:r>
    </w:p>
  </w:footnote>
  <w:footnote w:id="15">
    <w:p w14:paraId="10C468E3" w14:textId="77777777" w:rsidR="0037605B" w:rsidRPr="00E6642C" w:rsidRDefault="0037605B" w:rsidP="0037605B">
      <w:pPr>
        <w:ind w:firstLine="567"/>
        <w:rPr>
          <w:rFonts w:asciiTheme="majorBidi" w:hAnsiTheme="majorBidi" w:cstheme="majorBidi"/>
          <w:sz w:val="24"/>
          <w:szCs w:val="24"/>
        </w:rPr>
      </w:pPr>
      <w:r w:rsidRPr="00AD66A6">
        <w:rPr>
          <w:rStyle w:val="FootnoteReference"/>
        </w:rPr>
        <w:footnoteRef/>
      </w:r>
      <w:r>
        <w:t xml:space="preserve"> </w:t>
      </w:r>
      <w:r w:rsidRPr="00E6642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{"citationID":"a2gf9ndro8s","properties":{"formattedCitation":"Siti Nurilngin, \\uc0\\u8220{}Discovery Learning Model in Learning Maharah Qira\\uc0\\u8217{}ah in Senior High School/ Model Discovery Learning pada Pembelajaran Maharah Qira\\uc0\\u8217{}ah di Sekolah Menengah Atas,\\uc0\\u8221{} {\\i{}ATHLA\\uc0\\u8239{}: Journal of Arabic Teaching, Linguistic And Literature} 3, no. 1 (2022), https://doi.org/10.22515/athla.v3i1.5125.","plainCitation":"Siti Nurilngin, “Discovery Learning Model in Learning Maharah Qira’ah in Senior High School/ Model Discovery Learning pada Pembelajaran Maharah Qira’ah di Sekolah Menengah Atas,” ATHLA : Journal of Arabic Teaching, Linguistic And Literature 3, no. 1 (2022), https://doi.org/10.22515/athla.v3i1.5125.","noteIndex":21},"citationItems":[{"id":528,"uris":["http://zotero.org/users/local/U0bkzVSR/items/PILNJU84"],"itemData":{"id":528,"type":"article-journal","container-title":"ATHLA : Journal of Arabic Teaching, Linguistic And Literature","DOI":"https://doi.org/10.22515/athla.v3i1.5125","issue":"1","title":"Discovery Learning Model in Learning Maharah Qira'ah in Senior High School/ Model Discovery Learning pada Pembelajaran Maharah Qira’ah di Sekolah Menengah Atas","volume":"3","author":[{"family":"Nurilngin","given":"Siti"}],"issued":{"date-parts":[["2022"]]}}}],"schema":"https://github.com/citation-style-language/schema/raw/master/csl-citation.json"} </w:instrText>
      </w:r>
      <w:r w:rsidRPr="00E6642C">
        <w:rPr>
          <w:rFonts w:asciiTheme="majorBidi" w:hAnsiTheme="majorBidi" w:cstheme="majorBidi"/>
          <w:sz w:val="24"/>
          <w:szCs w:val="24"/>
        </w:rPr>
        <w:fldChar w:fldCharType="separate"/>
      </w:r>
      <w:r w:rsidRPr="005449E2">
        <w:rPr>
          <w:rFonts w:ascii="Times New Roman" w:hAnsi="Times New Roman" w:cs="Times New Roman"/>
          <w:sz w:val="24"/>
          <w:szCs w:val="24"/>
        </w:rPr>
        <w:t xml:space="preserve">Siti Nurilngin, “Discovery Learning Model in Learning Maharah Qira’ah in Senior High School/ Model Discovery Learning pada Pembelajaran Maharah Qira’ah di Sekolah Menengah Atas,” </w:t>
      </w:r>
      <w:r w:rsidRPr="005449E2">
        <w:rPr>
          <w:rFonts w:ascii="Times New Roman" w:hAnsi="Times New Roman" w:cs="Times New Roman"/>
          <w:i/>
          <w:iCs/>
          <w:sz w:val="24"/>
          <w:szCs w:val="24"/>
        </w:rPr>
        <w:t>ATHLA : Journal of Arabic Teaching, Linguistic And Literature</w:t>
      </w:r>
      <w:r w:rsidRPr="005449E2">
        <w:rPr>
          <w:rFonts w:ascii="Times New Roman" w:hAnsi="Times New Roman" w:cs="Times New Roman"/>
          <w:sz w:val="24"/>
          <w:szCs w:val="24"/>
        </w:rPr>
        <w:t xml:space="preserve"> 3, no. 1 (2022), https://doi.org/10.22515/athla.v3i1.5125.</w:t>
      </w:r>
      <w:r w:rsidRPr="00E6642C">
        <w:rPr>
          <w:rFonts w:asciiTheme="majorBidi" w:hAnsiTheme="majorBidi" w:cstheme="majorBidi"/>
          <w:sz w:val="24"/>
          <w:szCs w:val="24"/>
        </w:rPr>
        <w:fldChar w:fldCharType="end"/>
      </w:r>
    </w:p>
  </w:footnote>
  <w:footnote w:id="16">
    <w:p w14:paraId="59F878D2" w14:textId="77777777" w:rsidR="0037605B" w:rsidRPr="00E6642C" w:rsidRDefault="0037605B" w:rsidP="0037605B">
      <w:pPr>
        <w:ind w:firstLine="567"/>
        <w:rPr>
          <w:rFonts w:asciiTheme="majorBidi" w:hAnsiTheme="majorBidi" w:cstheme="majorBidi"/>
          <w:sz w:val="24"/>
          <w:szCs w:val="24"/>
        </w:rPr>
      </w:pPr>
      <w:r w:rsidRPr="00AD66A6">
        <w:rPr>
          <w:rStyle w:val="FootnoteReference"/>
        </w:rPr>
        <w:footnoteRef/>
      </w:r>
      <w:r w:rsidRPr="00E6642C">
        <w:rPr>
          <w:rFonts w:asciiTheme="majorBidi" w:hAnsiTheme="majorBidi" w:cstheme="majorBidi"/>
          <w:sz w:val="24"/>
          <w:szCs w:val="24"/>
        </w:rPr>
        <w:t xml:space="preserve"> </w:t>
      </w:r>
      <w:r w:rsidRPr="00E6642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23ajnlvikl","properties":{"formattedCitation":"Nurilngin.","plainCitation":"Nurilngin.","noteIndex":22},"citationItems":[{"id":528,"uris":["http://zotero.org/users/local/U0bkzVSR/items/PILNJU84"],"itemData":{"id":528,"type":"article-journal","container-title":"ATHLA : Journal of Arabic Teaching, Linguistic And Literature","DOI":"https://doi.org/10.22515/athla.v3i1.5125","issue":"1","title":"Discovery Learning Model in Learning Maharah Qira'ah in Senior High School/ Model Discovery Learning pada Pembelajaran Maharah Qira’ah di Sekolah Menengah Atas","volume":"3","author":[{"family":"Nurilngin","given":"Siti"}],"issued":{"date-parts":[["2022"]]}}}],"schema":"https://github.com/citation-style-language/schema/raw/master/csl-citation.json"} </w:instrText>
      </w:r>
      <w:r w:rsidRPr="00E6642C">
        <w:rPr>
          <w:rFonts w:asciiTheme="majorBidi" w:hAnsiTheme="majorBidi" w:cstheme="majorBidi"/>
          <w:sz w:val="24"/>
          <w:szCs w:val="24"/>
        </w:rPr>
        <w:fldChar w:fldCharType="separate"/>
      </w:r>
      <w:r w:rsidRPr="00E6642C">
        <w:rPr>
          <w:rFonts w:asciiTheme="majorBidi" w:hAnsiTheme="majorBidi" w:cstheme="majorBidi"/>
          <w:sz w:val="24"/>
          <w:szCs w:val="24"/>
        </w:rPr>
        <w:t>Nurilngin.</w:t>
      </w:r>
      <w:r w:rsidRPr="00E6642C">
        <w:rPr>
          <w:rFonts w:asciiTheme="majorBidi" w:hAnsiTheme="majorBidi" w:cstheme="majorBidi"/>
          <w:sz w:val="24"/>
          <w:szCs w:val="24"/>
        </w:rPr>
        <w:fldChar w:fldCharType="end"/>
      </w:r>
    </w:p>
  </w:footnote>
  <w:footnote w:id="17">
    <w:p w14:paraId="2C3FFE83" w14:textId="77777777" w:rsidR="0037605B" w:rsidRPr="00E6642C" w:rsidRDefault="0037605B" w:rsidP="0037605B">
      <w:pPr>
        <w:ind w:firstLine="567"/>
        <w:rPr>
          <w:rFonts w:asciiTheme="majorBidi" w:hAnsiTheme="majorBidi" w:cstheme="majorBidi"/>
          <w:sz w:val="24"/>
          <w:szCs w:val="24"/>
        </w:rPr>
      </w:pPr>
      <w:r w:rsidRPr="00AD66A6">
        <w:rPr>
          <w:rStyle w:val="FootnoteReference"/>
        </w:rPr>
        <w:footnoteRef/>
      </w:r>
      <w:r w:rsidRPr="00E6642C">
        <w:rPr>
          <w:rFonts w:asciiTheme="majorBidi" w:hAnsiTheme="majorBidi" w:cstheme="majorBidi"/>
          <w:sz w:val="24"/>
          <w:szCs w:val="24"/>
        </w:rPr>
        <w:t xml:space="preserve"> </w:t>
      </w:r>
      <w:r w:rsidRPr="00E6642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2bdmlhgh1m","properties":{"formattedCitation":"Nurilngin.","plainCitation":"Nurilngin.","noteIndex":23},"citationItems":[{"id":528,"uris":["http://zotero.org/users/local/U0bkzVSR/items/PILNJU84"],"itemData":{"id":528,"type":"article-journal","container-title":"ATHLA : Journal of Arabic Teaching, Linguistic And Literature","DOI":"https://doi.org/10.22515/athla.v3i1.5125","issue":"1","title":"Discovery Learning Model in Learning Maharah Qira'ah in Senior High School/ Model Discovery Learning pada Pembelajaran Maharah Qira’ah di Sekolah Menengah Atas","volume":"3","author":[{"family":"Nurilngin","given":"Siti"}],"issued":{"date-parts":[["2022"]]}}}],"schema":"https://github.com/citation-style-language/schema/raw/master/csl-citation.json"} </w:instrText>
      </w:r>
      <w:r w:rsidRPr="00E6642C">
        <w:rPr>
          <w:rFonts w:asciiTheme="majorBidi" w:hAnsiTheme="majorBidi" w:cstheme="majorBidi"/>
          <w:sz w:val="24"/>
          <w:szCs w:val="24"/>
        </w:rPr>
        <w:fldChar w:fldCharType="separate"/>
      </w:r>
      <w:r w:rsidRPr="00E6642C">
        <w:rPr>
          <w:rFonts w:asciiTheme="majorBidi" w:hAnsiTheme="majorBidi" w:cstheme="majorBidi"/>
          <w:sz w:val="24"/>
          <w:szCs w:val="24"/>
        </w:rPr>
        <w:t>Nurilngin.</w:t>
      </w:r>
      <w:r w:rsidRPr="00E6642C">
        <w:rPr>
          <w:rFonts w:asciiTheme="majorBidi" w:hAnsiTheme="majorBidi" w:cstheme="majorBidi"/>
          <w:sz w:val="24"/>
          <w:szCs w:val="24"/>
        </w:rPr>
        <w:fldChar w:fldCharType="end"/>
      </w:r>
    </w:p>
  </w:footnote>
  <w:footnote w:id="18">
    <w:p w14:paraId="2E13A27C" w14:textId="77777777" w:rsidR="0037605B" w:rsidRPr="00E53F52" w:rsidRDefault="0037605B" w:rsidP="0037605B">
      <w:pPr>
        <w:ind w:firstLine="567"/>
        <w:rPr>
          <w:rFonts w:ascii="Traditional Arabic" w:hAnsi="Traditional Arabic" w:cs="Traditional Arabic"/>
          <w:sz w:val="28"/>
          <w:szCs w:val="28"/>
        </w:rPr>
      </w:pPr>
      <w:r w:rsidRPr="00AD66A6">
        <w:rPr>
          <w:rStyle w:val="FootnoteReference"/>
        </w:rPr>
        <w:footnoteRef/>
      </w:r>
      <w:r w:rsidRPr="00E53F52">
        <w:rPr>
          <w:rFonts w:ascii="Traditional Arabic" w:hAnsi="Traditional Arabic" w:cs="Traditional Arabic"/>
          <w:sz w:val="28"/>
          <w:szCs w:val="28"/>
        </w:rPr>
        <w:fldChar w:fldCharType="begin"/>
      </w:r>
      <w:r>
        <w:rPr>
          <w:rFonts w:ascii="Traditional Arabic" w:hAnsi="Traditional Arabic" w:cs="Traditional Arabic"/>
          <w:sz w:val="28"/>
          <w:szCs w:val="28"/>
        </w:rPr>
        <w:instrText xml:space="preserve"> ADDIN ZOTERO_ITEM CSL_CITATION {"citationID":"askboavrod","properties":{"formattedCitation":"\\uc0\\u1587{}\\uc0\\u1606{}\\uc0\\u1610{}, \\uc0\\u8220{}\\uc0\\u1578{}\\uc0\\u1591{}\\uc0\\u1576{}\\uc0\\u1610{}\\uc0\\u1602{} \\uc0\\u1591{}\\uc0\\u1585{}\\uc0\\u1610{}\\uc0\\u1602{}\\uc0\\u1577{} \\uc0\\u1575{}\\uc0\\u1576{}\\uc0\\u1606{}\\uc0\\u1583{}\\uc0\\u1608{}\\uc0\\u1580{}\\uc0\\u1606{}\\uc0\\u1575{}\\uc0\\u1606{} \\uc0\\u1610{}\\uc0\\u1601{} \\uc0\\u1578{}\\uc0\\u1593{}\\uc0\\u1604{}\\uc0\\u1610{}\\uc0\\u1605{} \\uc0\\u1608{} \\uc0\\u1578{}\\uc0\\u1593{}\\uc0\\u1604{}\\uc0\\u1605{} \\uc0\\u1603{}\\uc0\\u1578{}\\uc0\\u1575{}\\uc0\\u1576{} \\uc0\\u1581{}\\uc0\\u1575{}\\uc0\\u1588{}\\uc0\\u1610{}\\uc0\\u1577{} \\uc0\\u1575{}\\uc0\\u1582{}\\uc0\\u1604{}\\uc0\\u1590{}\\uc0\\u1585{}\\uc0\\u1610{} \\uc0\\u1610{}\\uc0\\u1601{} \\uc0\\u1605{}\\uc0\\u1593{}\\uc0\\u1607{}\\uc0\\u1583{} \\uc0\\u1575{}\\uc0\\u1604{}\\uc0\\u1588{}\\uc0\\u1610{}\\uc0\\u1582{} \\uc0\\u1583{}\\uc0\\u1605{}\\uc0\\u1581{}\\uc0\\u1605{} \\uc0\\u1575{}\\uc0\\u1576{}\\uc0\\u1602{}\\uc0\\u1610{} \\uc0\\u1575{}\\uc0\\u1576{}\\uc0\\u1576{} \\uc0\\u1575{}\\uc0\\u1604{}\\uc0\\u1587{}\\uc0\\u1575{}\\uc0\\u1604{}\\uc0\\u1605{} \\uc0\\u1575{}\\uc0\\u1576{}\\uc0\\u1587{}\\uc0\\u1610{}\\uc0\\u1575{}\\uc0\\u1604{}\\uc0\\u1605{} \\uc0\\u1575{}\\uc0\\u1576{}\\uc0\\u1585{}\\uc0\\u1608{} \\uc0\\u1605{}\\uc0\\u1585{}\\uc0\\u1603{}\\uc0\\u1586{}\\uc0\\u1610{}\\uc0\\u1577{} \\uc0\\u1571{}\\uc0\\u1580{}\\uc0\\u1606{}\\uc0\\u1603{}\\uc0\\u1608{}\\uc0\\u1575{}\\uc0\\u1604{} \\uc0\\u1605{}\\uc0\\u1608{}\\uc0\\u1575{}\\uc0\\u1585{}\\uc0\\u1575{}\\uc0\\u1578{}\\uc0\\u1610{}\\uc0\\u1587{} \\uc0\\u1605{}\\uc0\\u1602{}\\uc0\\u1575{}\\uc0\\u1591{}\\uc0\\u1593{}\\uc0\\u1577{} \\uc0\\u1575{}\\uc0\\u1578{}\\uc0\\u1575{}\\uc0\\u1576{}\\uc0\\u1606{}\\uc0\\u1608{}\\uc0\\u1610{}\\uc0\\u1604{} \\uc0\\u1575{}\\uc0\\u1580{}\\uc0\\u1604{}\\uc0\\u1606{}\\uc0\\u1608{}\\uc0\\u1576{}\\uc0\\u1610{}\\uc0\\u1577{}.\\uc0\\u8221{}","plainCitation":"</w:instrText>
      </w:r>
      <w:r>
        <w:rPr>
          <w:rFonts w:ascii="Traditional Arabic" w:hAnsi="Traditional Arabic" w:cs="Traditional Arabic"/>
          <w:sz w:val="28"/>
          <w:szCs w:val="28"/>
          <w:rtl/>
        </w:rPr>
        <w:instrText>سني, “تطبيق طريقة ابندوجنان يف تعليم وتعلم كتاب حاشية اخلضري يف معهد الشيخ دمحم ابقي ابب السالم ابسيالم ابرو مركزية أجنكوال مواراتيس مقاطعة اتابنويل اجلنوبية</w:instrText>
      </w:r>
      <w:r>
        <w:rPr>
          <w:rFonts w:ascii="Traditional Arabic" w:hAnsi="Traditional Arabic" w:cs="Traditional Arabic"/>
          <w:sz w:val="28"/>
          <w:szCs w:val="28"/>
        </w:rPr>
        <w:instrText>.”","dontUpdate":true,"noteIndex":24},"citationItems":[{"id":397,"uris":["http://zotero.org/users/local/U0bkzVSR/items/P3V43CXY"],"itemData":{"id":397,"type":"thesis","event-place":"</w:instrText>
      </w:r>
      <w:r>
        <w:rPr>
          <w:rFonts w:ascii="Traditional Arabic" w:hAnsi="Traditional Arabic" w:cs="Traditional Arabic"/>
          <w:sz w:val="28"/>
          <w:szCs w:val="28"/>
          <w:rtl/>
        </w:rPr>
        <w:instrText>بادانج</w:instrText>
      </w:r>
      <w:r>
        <w:rPr>
          <w:rFonts w:ascii="Traditional Arabic" w:hAnsi="Traditional Arabic" w:cs="Traditional Arabic"/>
          <w:sz w:val="28"/>
          <w:szCs w:val="28"/>
        </w:rPr>
        <w:instrText>","publisher":"</w:instrText>
      </w:r>
      <w:r>
        <w:rPr>
          <w:rFonts w:ascii="Traditional Arabic" w:hAnsi="Traditional Arabic" w:cs="Traditional Arabic"/>
          <w:sz w:val="28"/>
          <w:szCs w:val="28"/>
          <w:rtl/>
        </w:rPr>
        <w:instrText>اجلامعة اإلسالمية احلكومية بادانج سيدمبوان</w:instrText>
      </w:r>
      <w:r>
        <w:rPr>
          <w:rFonts w:ascii="Traditional Arabic" w:hAnsi="Traditional Arabic" w:cs="Traditional Arabic"/>
          <w:sz w:val="28"/>
          <w:szCs w:val="28"/>
        </w:rPr>
        <w:instrText>","publisher-place":"</w:instrText>
      </w:r>
      <w:r>
        <w:rPr>
          <w:rFonts w:ascii="Traditional Arabic" w:hAnsi="Traditional Arabic" w:cs="Traditional Arabic"/>
          <w:sz w:val="28"/>
          <w:szCs w:val="28"/>
          <w:rtl/>
        </w:rPr>
        <w:instrText>بادانج</w:instrText>
      </w:r>
      <w:r>
        <w:rPr>
          <w:rFonts w:ascii="Traditional Arabic" w:hAnsi="Traditional Arabic" w:cs="Traditional Arabic"/>
          <w:sz w:val="28"/>
          <w:szCs w:val="28"/>
        </w:rPr>
        <w:instrText>","title":"</w:instrText>
      </w:r>
      <w:r>
        <w:rPr>
          <w:rFonts w:ascii="Traditional Arabic" w:hAnsi="Traditional Arabic" w:cs="Traditional Arabic"/>
          <w:sz w:val="28"/>
          <w:szCs w:val="28"/>
          <w:rtl/>
        </w:rPr>
        <w:instrText>تطبيق طريقة ابندوجنان يف تعليم و تعلم كتاب حاشية اخلضري يف معهد الشيخ دمحم ابقي ابب السالم ابسيالم ابرو مركزية أجنكوال مواراتيس مقاطعة اتابنويل اجلنوبية</w:instrText>
      </w:r>
      <w:r>
        <w:rPr>
          <w:rFonts w:ascii="Traditional Arabic" w:hAnsi="Traditional Arabic" w:cs="Traditional Arabic"/>
          <w:sz w:val="28"/>
          <w:szCs w:val="28"/>
        </w:rPr>
        <w:instrText>","author":[{"family":"</w:instrText>
      </w:r>
      <w:r>
        <w:rPr>
          <w:rFonts w:ascii="Traditional Arabic" w:hAnsi="Traditional Arabic" w:cs="Traditional Arabic"/>
          <w:sz w:val="28"/>
          <w:szCs w:val="28"/>
          <w:rtl/>
        </w:rPr>
        <w:instrText>سني</w:instrText>
      </w:r>
      <w:r>
        <w:rPr>
          <w:rFonts w:ascii="Traditional Arabic" w:hAnsi="Traditional Arabic" w:cs="Traditional Arabic"/>
          <w:sz w:val="28"/>
          <w:szCs w:val="28"/>
        </w:rPr>
        <w:instrText>","given":"</w:instrText>
      </w:r>
      <w:r>
        <w:rPr>
          <w:rFonts w:ascii="Traditional Arabic" w:hAnsi="Traditional Arabic" w:cs="Traditional Arabic"/>
          <w:sz w:val="28"/>
          <w:szCs w:val="28"/>
          <w:rtl/>
        </w:rPr>
        <w:instrText>نيتا</w:instrText>
      </w:r>
      <w:r>
        <w:rPr>
          <w:rFonts w:ascii="Traditional Arabic" w:hAnsi="Traditional Arabic" w:cs="Traditional Arabic"/>
          <w:sz w:val="28"/>
          <w:szCs w:val="28"/>
        </w:rPr>
        <w:instrText xml:space="preserve">"}],"issued":{"date-parts":[["2022"]]}}}],"schema":"https://github.com/citation-style-language/schema/raw/master/csl-citation.json"} </w:instrText>
      </w:r>
      <w:r w:rsidRPr="00E53F52">
        <w:rPr>
          <w:rFonts w:ascii="Traditional Arabic" w:hAnsi="Traditional Arabic" w:cs="Traditional Arabic"/>
          <w:sz w:val="28"/>
          <w:szCs w:val="28"/>
        </w:rPr>
        <w:fldChar w:fldCharType="separate"/>
      </w:r>
      <w:r w:rsidRPr="00E53F52">
        <w:rPr>
          <w:rFonts w:ascii="Traditional Arabic" w:hAnsi="Traditional Arabic" w:cs="Traditional Arabic"/>
          <w:sz w:val="28"/>
          <w:szCs w:val="28"/>
          <w:rtl/>
        </w:rPr>
        <w:t>سني, “تطبيق طريقة ابندوجنان يف تعليم و تعلم كتاب حاشية اخلضري يف معهد الشيخ دمحم ابقي ابب السالم ابسيالم ابرو مركزية أجنكوال مواراتيس مقاطعة اتابنويل اجلنوبية</w:t>
      </w:r>
      <w:r w:rsidRPr="00E53F52">
        <w:rPr>
          <w:rFonts w:ascii="Traditional Arabic" w:hAnsi="Traditional Arabic" w:cs="Traditional Arabic"/>
          <w:sz w:val="28"/>
          <w:szCs w:val="28"/>
        </w:rPr>
        <w:t>.”</w:t>
      </w:r>
      <w:r w:rsidRPr="00E53F52">
        <w:rPr>
          <w:rFonts w:ascii="Traditional Arabic" w:hAnsi="Traditional Arabic" w:cs="Traditional Arabic"/>
          <w:sz w:val="28"/>
          <w:szCs w:val="28"/>
        </w:rPr>
        <w:fldChar w:fldCharType="end"/>
      </w:r>
    </w:p>
  </w:footnote>
  <w:footnote w:id="19">
    <w:p w14:paraId="424D400B" w14:textId="77777777" w:rsidR="0037605B" w:rsidRPr="00782DCE" w:rsidRDefault="0037605B" w:rsidP="003760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{"citationID":"W3EZAcd6","properties":{"formattedCitation":"Nur Aimmatul Aula dan Isniyatun Niswah M. Z, \\uc0\\u8220{}\\uc0\\u1571{}\\uc0\\u1607{}\\uc0\\u1605{}\\uc0\\u1610{}\\uc0\\u1577{} \\uc0\\u1578{}\\uc0\\u1593{}\\uc0\\u1604{}\\uc0\\u1610{}\\uc0\\u1605{} \\uc0\\u1575{}\\uc0\\u1604{}\\uc0\\u1604{}\\uc0\\u1594{}\\uc0\\u1577{} \\uc0\\u1575{}\\uc0\\u1604{}\\uc0\\u1593{}\\uc0\\u1585{}\\uc0\\u1576{}\\uc0\\u1610{}\\uc0\\u1577{} \\uc0\\u1604{}\\uc0\\u1602{}\\uc0\\u1585{}\\uc0\\u1575{}\\uc0\\u1569{}\\uc0\\u1577{} \\uc0\\u1575{}\\uc0\\u1604{}\\uc0\\u1603{}\\uc0\\u1578{}\\uc0\\u1576{} \\uc0\\u1601{}\\uc0\\u1610{} \\uc0\\u1575{}\\uc0\\u1604{}\\uc0\\u1605{}\\uc0\\u1583{}\\uc0\\u1585{}\\uc0\\u1587{}\\uc0\\u1577{}\\uc0\\u8239{}: \\uc0\\u1583{}\\uc0\\u1585{}\\uc0\\u1575{}\\uc0\\u1587{}\\uc0\\u1577{} \\uc0\\u1608{}\\uc0\\u1589{}\\uc0\\u1601{}\\uc0\\u1610{}\\uc0\\u1577{} \\uc0\\u1604{}\\uc0\\u1591{}\\uc0\\u1575{}\\uc0\\u1604{}\\uc0\\u1576{}\\uc0\\u1575{}\\uc0\\u1578{} \\uc0\\u1575{}\\uc0\\u1604{}\\uc0\\u1601{}\\uc0\\u1589{}\\uc0\\u1604{} \\uc0\\u1575{}\\uc0\\u1604{}\\uc0\\u1587{}\\uc0\\u1575{}\\uc0\\u1576{}\\uc0\\u1593{} \\uc0\\u1601{}\\uc0\\u1610{} \\uc0\\u1575{}\\uc0\\u1604{}\\uc0\\u1605{}\\uc0\\u1583{}\\uc0\\u1585{}\\uc0\\u1587{}\\uc0\\u1577{} \\uc0\\u1575{}\\uc0\\u1604{}\\uc0\\u1605{}\\uc0\\u1578{}\\uc0\\u1608{}\\uc0\\u1587{}\\uc0\\u1591{}\\uc0\\u1577{} \\uc0\\u1575{}\\uc0\\u1604{}\\uc0\\u1573{}\\uc0\\u1587{}\\uc0\\u1604{}\\uc0\\u1575{}\\uc0\\u1605{}\\uc0\\u1610{}\\uc0\\u1577{} \\uc0\\u8216{}\\uc0\\u1575{}\\uc0\\u1604{}\\uc0\\u1587{}\\uc0\\u1604{}\\uc0\\u1601{}\\uc0\\u1610{}\\uc0\\u1577{} \\uc0\\u1575{}\\uc0\\u1604{}\\uc0\\u1588{}\\uc0\\u1575{}\\uc0\\u1601{}\\uc0\\u1593{}\\uc0\\u1610{}\\uc0\\u1577{}\\uc0\\u8217{}  \\uc0\\u1578{}\\uc0\\u1576{}\\uc0\\u1608{}\\uc0\\u1574{}\\uc0\\u1585{}\\uc0\\u1606{}\\uc0\\u1580{} \\uc0\\u1580{}\\uc0\\u1608{}\\uc0\\u1605{}\\uc0\\u1576{}\\uc0\\u1575{}\\uc0\\u1606{}\\uc0\\u1580{} \\uc0\\u1580{}\\uc0\\u1575{}\\uc0\\u1608{}\\uc0\\u1609{} \\uc0\\u1575{}\\uc0\\u1604{}\\uc0\\u1588{}\\uc0\\u1585{}\\uc0\\u1602{}\\uc0\\u1610{}\\uc0\\u1577{},\\uc0\\u8221{} {\\i{}El-Fusha\\uc0\\u8239{}: Jurnal Bahasa Arab dan Pendidikan} 2, no. 1 (2021).","plainCitation":"Nur Aimmatul Aula dan Isniyatun Niswah M. Z, “</w:instrText>
      </w:r>
      <w:r>
        <w:rPr>
          <w:rFonts w:asciiTheme="majorBidi" w:hAnsiTheme="majorBidi" w:cstheme="majorBidi"/>
          <w:sz w:val="24"/>
          <w:szCs w:val="24"/>
          <w:rtl/>
        </w:rPr>
        <w:instrText>أهمية تعليماللغة العربية لقراءة الكتب في المدرسة : دراسة وصفية لطالبات الفصل السابع في المدرسة المتوسطة الإسلامية ‘السلفية الشافعية’  تبوئرنج جومبانج جاوى الشرقية</w:instrText>
      </w:r>
      <w:r>
        <w:rPr>
          <w:rFonts w:asciiTheme="majorBidi" w:hAnsiTheme="majorBidi" w:cstheme="majorBidi"/>
          <w:sz w:val="24"/>
          <w:szCs w:val="24"/>
        </w:rPr>
        <w:instrText>,” El-Fusha : Jurnal Bahasa Arab dan Pendidikan 2, no. 1 (2021).","dontUpdate":true,"noteIndex":25},"citationItems":[{"id":384,"uris":["http://zotero.org/users/local/U0bkzVSR/items/H5VP4P2C"],"itemData":{"id":384,"type":"article-journal","container-title":"El-Fusha : Jurnal Bahasa Arab dan Pendidikan","issue":"1","title":"</w:instrText>
      </w:r>
      <w:r>
        <w:rPr>
          <w:rFonts w:asciiTheme="majorBidi" w:hAnsiTheme="majorBidi" w:cstheme="majorBidi"/>
          <w:sz w:val="24"/>
          <w:szCs w:val="24"/>
          <w:rtl/>
        </w:rPr>
        <w:instrText>أهمية تعليم اللغة العربية لقراءة الكتب في المدرسة : دراسة وصفية لطالبات الفصل السابع في المدرسة المتوسطة الإسلامية \"السلفية الشافعية\"  تبوئرنج جومبانج جاوى الشرقية</w:instrText>
      </w:r>
      <w:r>
        <w:rPr>
          <w:rFonts w:asciiTheme="majorBidi" w:hAnsiTheme="majorBidi" w:cstheme="majorBidi"/>
          <w:sz w:val="24"/>
          <w:szCs w:val="24"/>
        </w:rPr>
        <w:instrText xml:space="preserve">","volume":"2","author":[{"family":"Aula","given":"Nur Aimmatul"},{"family":"Z","given":"Isniyatun Niswah M."}],"issued":{"date-parts":[["2021"]]}}}],"schema":"https://github.com/citation-style-language/schema/raw/master/csl-citation.json"}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Nur Aimmatul Aula dan Isniyatun Niswah M. Z, “</w:t>
      </w:r>
      <w:r w:rsidRPr="00E53F52">
        <w:rPr>
          <w:rFonts w:ascii="Traditional Arabic" w:hAnsi="Traditional Arabic" w:cs="Traditional Arabic"/>
          <w:sz w:val="28"/>
          <w:szCs w:val="28"/>
          <w:rtl/>
        </w:rPr>
        <w:t>أهمية تعليم اللغة العربية لقراءة الكتب في المدرسة</w:t>
      </w:r>
      <w:r w:rsidRPr="00E53F52">
        <w:rPr>
          <w:rFonts w:ascii="Times New Roman" w:hAnsi="Times New Roman" w:cs="Times New Roman" w:hint="cs"/>
          <w:sz w:val="28"/>
          <w:szCs w:val="28"/>
          <w:rtl/>
        </w:rPr>
        <w:t> </w:t>
      </w:r>
      <w:r w:rsidRPr="00E53F52">
        <w:rPr>
          <w:rFonts w:ascii="Traditional Arabic" w:hAnsi="Traditional Arabic" w:cs="Traditional Arabic"/>
          <w:sz w:val="28"/>
          <w:szCs w:val="28"/>
          <w:rtl/>
        </w:rPr>
        <w:t>: دراسة وصفية لطالبات الفصل السابع في المدرسة المتوسطة الإسلامية ‘السلفية الشافعية’  تبوئرنج جومبانج جاوى الشرقية</w:t>
      </w:r>
      <w:r w:rsidRPr="00E53F52">
        <w:rPr>
          <w:rFonts w:ascii="Traditional Arabic" w:hAnsi="Traditional Arabic" w:cs="Traditional Arabic"/>
          <w:sz w:val="28"/>
          <w:szCs w:val="28"/>
        </w:rPr>
        <w:t xml:space="preserve">,” </w:t>
      </w:r>
      <w:r w:rsidRPr="00782DCE">
        <w:rPr>
          <w:rFonts w:asciiTheme="majorBidi" w:hAnsiTheme="majorBidi" w:cstheme="majorBidi"/>
          <w:i/>
          <w:iCs/>
          <w:sz w:val="24"/>
          <w:szCs w:val="24"/>
        </w:rPr>
        <w:t>El-Fusha : Jurnal Bahasa Arab dan Pendidikan</w:t>
      </w:r>
      <w:r w:rsidRPr="00782DCE">
        <w:rPr>
          <w:rFonts w:asciiTheme="majorBidi" w:hAnsiTheme="majorBidi" w:cstheme="majorBidi"/>
          <w:sz w:val="24"/>
          <w:szCs w:val="24"/>
        </w:rPr>
        <w:t xml:space="preserve"> 2, no. 1 (2021).</w:t>
      </w:r>
      <w:r w:rsidRPr="00782DCE">
        <w:rPr>
          <w:rFonts w:asciiTheme="majorBidi" w:hAnsiTheme="majorBidi" w:cstheme="majorBidi"/>
          <w:sz w:val="24"/>
          <w:szCs w:val="24"/>
        </w:rPr>
        <w:fldChar w:fldCharType="end"/>
      </w:r>
    </w:p>
  </w:footnote>
  <w:footnote w:id="20">
    <w:p w14:paraId="289ECD66" w14:textId="77777777" w:rsidR="0037605B" w:rsidRPr="00E6642C" w:rsidRDefault="0037605B" w:rsidP="0037605B">
      <w:pPr>
        <w:ind w:firstLine="567"/>
        <w:rPr>
          <w:rFonts w:asciiTheme="majorBidi" w:hAnsiTheme="majorBidi" w:cstheme="majorBidi"/>
          <w:sz w:val="24"/>
          <w:szCs w:val="24"/>
        </w:rPr>
      </w:pPr>
      <w:r w:rsidRPr="00AD66A6">
        <w:rPr>
          <w:rStyle w:val="FootnoteReference"/>
        </w:rPr>
        <w:footnoteRef/>
      </w:r>
      <w:r w:rsidRPr="00E6642C">
        <w:rPr>
          <w:rFonts w:asciiTheme="majorBidi" w:hAnsiTheme="majorBidi" w:cstheme="majorBidi"/>
          <w:sz w:val="24"/>
          <w:szCs w:val="24"/>
        </w:rPr>
        <w:t xml:space="preserve"> </w:t>
      </w:r>
      <w:r w:rsidRPr="00E6642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{"citationID":"at7r7731s1","properties":{"formattedCitation":"Hari Barkah, \\uc0\\u8220{}5 Alasan Memilih Metode Abyan dan tips Menghafal Rumusnya,\\uc0\\u8221{} Academia.edu, t.t., https://www.academia.edu/3853340/5_alasan_memilih_metode_abyan_dan_tips_menghafal_rumusnya.","plainCitation":"Hari Barkah, “5 Alasan Memilih Metode Abyan dan tips Menghafal Rumusnya,” Academia.edu, t.t., https://www.academia.edu/3853340/5_alasan_memilih_metode_abyan_dan_tips_menghafal_rumusnya.","noteIndex":26},"citationItems":[{"id":524,"uris":["http://zotero.org/users/local/U0bkzVSR/items/JXVF2ATV"],"itemData":{"id":524,"type":"post-weblog","genre":"Academia.edu","title":"5 Alasan Memilih Metode Abyan dan tips Menghafal Rumusnya","URL":"https://www.academia.edu/3853340/5_alasan_memilih_metode_abyan_dan_tips_menghafal_rumusnya","author":[{"family":"Barkah","given":"Hari"}]}}],"schema":"https://github.com/citation-style-language/schema/raw/master/csl-citation.json"} </w:instrText>
      </w:r>
      <w:r w:rsidRPr="00E6642C">
        <w:rPr>
          <w:rFonts w:asciiTheme="majorBidi" w:hAnsiTheme="majorBidi" w:cstheme="majorBidi"/>
          <w:sz w:val="24"/>
          <w:szCs w:val="24"/>
        </w:rPr>
        <w:fldChar w:fldCharType="separate"/>
      </w:r>
      <w:r w:rsidRPr="005449E2">
        <w:rPr>
          <w:rFonts w:ascii="Times New Roman" w:hAnsi="Times New Roman" w:cs="Times New Roman"/>
          <w:sz w:val="24"/>
          <w:szCs w:val="24"/>
        </w:rPr>
        <w:t>Hari Barkah, “5 Alasan Memilih Metode Abyan dan tips Menghafal Rumusnya,” Academia.edu, t.t., https://www.academia.edu/3853340/5_alasan_memilih_metode_abyan_dan_tips_menghafal_rumusnya.</w:t>
      </w:r>
      <w:r w:rsidRPr="00E6642C">
        <w:rPr>
          <w:rFonts w:asciiTheme="majorBidi" w:hAnsiTheme="majorBidi" w:cstheme="majorBidi"/>
          <w:sz w:val="24"/>
          <w:szCs w:val="24"/>
        </w:rPr>
        <w:fldChar w:fldCharType="end"/>
      </w:r>
    </w:p>
  </w:footnote>
  <w:footnote w:id="21">
    <w:p w14:paraId="6F3A8F01" w14:textId="77777777" w:rsidR="0037605B" w:rsidRPr="00E6642C" w:rsidRDefault="0037605B" w:rsidP="0037605B">
      <w:pPr>
        <w:ind w:firstLine="567"/>
        <w:rPr>
          <w:rFonts w:asciiTheme="majorBidi" w:hAnsiTheme="majorBidi" w:cstheme="majorBidi"/>
          <w:sz w:val="24"/>
          <w:szCs w:val="24"/>
        </w:rPr>
      </w:pPr>
      <w:r w:rsidRPr="00AD66A6">
        <w:rPr>
          <w:rStyle w:val="FootnoteReference"/>
        </w:rPr>
        <w:footnoteRef/>
      </w:r>
      <w:r w:rsidRPr="00E6642C">
        <w:rPr>
          <w:rFonts w:asciiTheme="majorBidi" w:hAnsiTheme="majorBidi" w:cstheme="majorBidi"/>
          <w:sz w:val="24"/>
          <w:szCs w:val="24"/>
        </w:rPr>
        <w:t xml:space="preserve"> </w:t>
      </w:r>
      <w:r w:rsidRPr="00E6642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2onfiqrqvp","properties":{"formattedCitation":"Barkah.","plainCitation":"Barkah.","noteIndex":27},"citationItems":[{"id":524,"uris":["http://zotero.org/users/local/U0bkzVSR/items/JXVF2ATV"],"itemData":{"id":524,"type":"post-weblog","genre":"Academia.edu","title":"5 Alasan Memilih Metode Abyan dan tips Menghafal Rumusnya","URL":"https://www.academia.edu/3853340/5_alasan_memilih_metode_abyan_dan_tips_menghafal_rumusnya","author":[{"family":"Barkah","given":"Hari"}]}}],"schema":"https://github.com/citation-style-language/schema/raw/master/csl-citation.json"} </w:instrText>
      </w:r>
      <w:r w:rsidRPr="00E6642C">
        <w:rPr>
          <w:rFonts w:asciiTheme="majorBidi" w:hAnsiTheme="majorBidi" w:cstheme="majorBidi"/>
          <w:sz w:val="24"/>
          <w:szCs w:val="24"/>
        </w:rPr>
        <w:fldChar w:fldCharType="separate"/>
      </w:r>
      <w:r w:rsidRPr="005449E2">
        <w:rPr>
          <w:rFonts w:ascii="Times New Roman" w:hAnsi="Times New Roman" w:cs="Times New Roman"/>
          <w:sz w:val="24"/>
          <w:szCs w:val="24"/>
        </w:rPr>
        <w:t>Barkah.</w:t>
      </w:r>
      <w:r w:rsidRPr="00E6642C">
        <w:rPr>
          <w:rFonts w:asciiTheme="majorBidi" w:hAnsiTheme="majorBidi" w:cstheme="majorBidi"/>
          <w:sz w:val="24"/>
          <w:szCs w:val="24"/>
        </w:rPr>
        <w:fldChar w:fldCharType="end"/>
      </w:r>
    </w:p>
  </w:footnote>
  <w:footnote w:id="22">
    <w:p w14:paraId="348D081C"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color w:val="222222"/>
          <w:sz w:val="24"/>
          <w:szCs w:val="24"/>
          <w:shd w:val="clear" w:color="auto" w:fill="FFFFFF"/>
        </w:rPr>
        <w:t>Dalimunthe, Putri Ani. "Peserta Didik Dalam Perspektif Pendidikan Islam." </w:t>
      </w:r>
      <w:r w:rsidRPr="00782DCE">
        <w:rPr>
          <w:rFonts w:asciiTheme="majorBidi" w:hAnsiTheme="majorBidi" w:cstheme="majorBidi"/>
          <w:i/>
          <w:iCs/>
          <w:color w:val="222222"/>
          <w:sz w:val="24"/>
          <w:szCs w:val="24"/>
          <w:shd w:val="clear" w:color="auto" w:fill="FFFFFF"/>
        </w:rPr>
        <w:t>Ihya al-Arabiyah: Jurnal Pendidikan Bahasa dan Sastra Arab</w:t>
      </w:r>
      <w:r w:rsidRPr="00782DCE">
        <w:rPr>
          <w:rFonts w:asciiTheme="majorBidi" w:hAnsiTheme="majorBidi" w:cstheme="majorBidi"/>
          <w:color w:val="222222"/>
          <w:sz w:val="24"/>
          <w:szCs w:val="24"/>
          <w:shd w:val="clear" w:color="auto" w:fill="FFFFFF"/>
        </w:rPr>
        <w:t> 3.2 (2017). hal. 85</w:t>
      </w:r>
    </w:p>
  </w:footnote>
  <w:footnote w:id="23">
    <w:p w14:paraId="217CDFA2" w14:textId="77777777" w:rsidR="0037605B" w:rsidRPr="00782DCE" w:rsidRDefault="0037605B" w:rsidP="003760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color w:val="222222"/>
          <w:sz w:val="24"/>
          <w:szCs w:val="24"/>
          <w:shd w:val="clear" w:color="auto" w:fill="FFFFFF"/>
        </w:rPr>
        <w:t>Ramli, Muhamad. "Hakikat pendidik dan peserta didik." </w:t>
      </w:r>
      <w:r w:rsidRPr="00782DCE">
        <w:rPr>
          <w:rFonts w:asciiTheme="majorBidi" w:hAnsiTheme="majorBidi" w:cstheme="majorBidi"/>
          <w:i/>
          <w:iCs/>
          <w:color w:val="222222"/>
          <w:sz w:val="24"/>
          <w:szCs w:val="24"/>
          <w:shd w:val="clear" w:color="auto" w:fill="FFFFFF"/>
        </w:rPr>
        <w:t>Tarbiyah Islamiyah: Jurnal Ilmiah Pendidikan Agama Islam</w:t>
      </w:r>
      <w:r w:rsidRPr="00782DCE">
        <w:rPr>
          <w:rFonts w:asciiTheme="majorBidi" w:hAnsiTheme="majorBidi" w:cstheme="majorBidi"/>
          <w:color w:val="222222"/>
          <w:sz w:val="24"/>
          <w:szCs w:val="24"/>
          <w:shd w:val="clear" w:color="auto" w:fill="FFFFFF"/>
        </w:rPr>
        <w:t> 5.1 (2015). hal. 75</w:t>
      </w:r>
    </w:p>
  </w:footnote>
  <w:footnote w:id="24">
    <w:p w14:paraId="4E9C0BF0" w14:textId="77777777" w:rsidR="0037605B" w:rsidRPr="00782DCE" w:rsidRDefault="0037605B" w:rsidP="0037605B">
      <w:pPr>
        <w:ind w:firstLine="567"/>
        <w:rPr>
          <w:rFonts w:asciiTheme="majorBidi" w:hAnsiTheme="majorBidi" w:cstheme="majorBidi"/>
          <w:sz w:val="24"/>
          <w:szCs w:val="24"/>
          <w:rtl/>
          <w:lang w:bidi="ar-DZ"/>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{"citationID":"a1pb030ot5n","properties":{"formattedCitation":"\\uc0\\u1604{}\\uc0\\u1610{}\\uc0\\u1604{}\\uc0\\u1609{} \\uc0\\u1593{}\\uc0\\u1576{}\\uc0\\u1583{} \\uc0\\u1575{}\\uc0\\u1604{}\\uc0\\u1585{}\\uc0\\u1586{}\\uc0\\u1575{}\\uc0\\u1602{} \\uc0\\u1573{}\\uc0\\u1587{}\\uc0\\u1605{}\\uc0\\u1575{}\\uc0\\u1593{}\\uc0\\u1610{}\\uc0\\u1604{} \\uc0\\u1581{}\\uc0\\u1575{}\\uc0\\u1601{}\\uc0\\u1592{}, \\uc0\\u8220{}\\uc0\\u1575{}\\uc0\\u1604{}\\uc0\\u1601{}\\uc0\\u1604{}\\uc0\\u1587{}\\uc0\\u1601{}\\uc0\\u1577{} \\uc0\\u1575{}\\uc0\\u1604{}\\uc0\\u1605{}\\uc0\\u1579{}\\uc0\\u1575{}\\uc0\\u1604{}\\uc0\\u1610{}\\uc0\\u1577{} \\uc0\\u1605{}\\uc0\\u1606{} \\uc0\\u1605{}\\uc0\\u1606{}\\uc0\\u1592{}\\uc0\\u1608{}\\uc0\\u1585{} \\uc0\\u1578{}\\uc0\\u1585{}\\uc0\\u1576{}\\uc0\\u1608{}\\uc0\\u1610{} \\uc0\\u1573{}\\uc0\\u1587{}\\uc0\\u1604{}\\uc0\\u1575{}\\uc0\\u1605{}\\uc0\\u1610{},\\uc0\\u8221{} {\\i{}\\uc0\\u1575{}\\uc0\\u1604{}\\uc0\\u1583{}\\uc0\\u1608{}\\uc0\\u1585{}\\uc0\\u1610{}\\uc0\\u1575{}\\uc0\\u1606{} \\uc0\\u1575{}\\uc0\\u1604{}\\uc0\\u1605{}\\uc0\\u1589{}\\uc0\\u1585{}\\uc0\\u1610{}\\uc0\\u1577{}} 29, no. 8 (2018), https://doi.org/10.21608/jfeb.2018.60955.","plainCitation":"</w:instrText>
      </w:r>
      <w:r>
        <w:rPr>
          <w:rFonts w:asciiTheme="majorBidi" w:hAnsiTheme="majorBidi" w:cstheme="majorBidi"/>
          <w:sz w:val="24"/>
          <w:szCs w:val="24"/>
          <w:rtl/>
        </w:rPr>
        <w:instrText>ليلى عبد الرزاق إسماعيل حافظ, “الفلسفة المثالية من منظور تربوي إسلامي,” الدوريان المصرية 29</w:instrText>
      </w:r>
      <w:r>
        <w:rPr>
          <w:rFonts w:asciiTheme="majorBidi" w:hAnsiTheme="majorBidi" w:cstheme="majorBidi"/>
          <w:sz w:val="24"/>
          <w:szCs w:val="24"/>
        </w:rPr>
        <w:instrText>, no. 8 (2018), https://doi.org/10.21608/jfeb.2018.60955.","noteIndex":30},"citationItems":[{"id":394,"uris":["http://zotero.org/users/local/U0bkzVSR/items/DTJ9VYCW"],"itemData":{"id":394,"type":"article-journal","container-title":"</w:instrText>
      </w:r>
      <w:r>
        <w:rPr>
          <w:rFonts w:asciiTheme="majorBidi" w:hAnsiTheme="majorBidi" w:cstheme="majorBidi"/>
          <w:sz w:val="24"/>
          <w:szCs w:val="24"/>
          <w:rtl/>
        </w:rPr>
        <w:instrText>الدوريان المصرية</w:instrText>
      </w:r>
      <w:r>
        <w:rPr>
          <w:rFonts w:asciiTheme="majorBidi" w:hAnsiTheme="majorBidi" w:cstheme="majorBidi"/>
          <w:sz w:val="24"/>
          <w:szCs w:val="24"/>
        </w:rPr>
        <w:instrText>","DOI":"10.21608/jfeb.2018.60955","issue":"8","title":"</w:instrText>
      </w:r>
      <w:r>
        <w:rPr>
          <w:rFonts w:asciiTheme="majorBidi" w:hAnsiTheme="majorBidi" w:cstheme="majorBidi"/>
          <w:sz w:val="24"/>
          <w:szCs w:val="24"/>
          <w:rtl/>
        </w:rPr>
        <w:instrText>الفلسفة المثالية من منظور تربوي إسلامي</w:instrText>
      </w:r>
      <w:r>
        <w:rPr>
          <w:rFonts w:asciiTheme="majorBidi" w:hAnsiTheme="majorBidi" w:cstheme="majorBidi"/>
          <w:sz w:val="24"/>
          <w:szCs w:val="24"/>
        </w:rPr>
        <w:instrText>","volume":"29","author":[{"family":"</w:instrText>
      </w:r>
      <w:r>
        <w:rPr>
          <w:rFonts w:asciiTheme="majorBidi" w:hAnsiTheme="majorBidi" w:cstheme="majorBidi"/>
          <w:sz w:val="24"/>
          <w:szCs w:val="24"/>
          <w:rtl/>
        </w:rPr>
        <w:instrText>حافظ</w:instrText>
      </w:r>
      <w:r>
        <w:rPr>
          <w:rFonts w:asciiTheme="majorBidi" w:hAnsiTheme="majorBidi" w:cstheme="majorBidi"/>
          <w:sz w:val="24"/>
          <w:szCs w:val="24"/>
        </w:rPr>
        <w:instrText>","given":"</w:instrText>
      </w:r>
      <w:r>
        <w:rPr>
          <w:rFonts w:asciiTheme="majorBidi" w:hAnsiTheme="majorBidi" w:cstheme="majorBidi"/>
          <w:sz w:val="24"/>
          <w:szCs w:val="24"/>
          <w:rtl/>
        </w:rPr>
        <w:instrText>ليلى عبد الرزاق إسماعيل</w:instrText>
      </w:r>
      <w:r>
        <w:rPr>
          <w:rFonts w:asciiTheme="majorBidi" w:hAnsiTheme="majorBidi" w:cstheme="majorBidi"/>
          <w:sz w:val="24"/>
          <w:szCs w:val="24"/>
        </w:rPr>
        <w:instrText xml:space="preserve">"}],"issued":{"date-parts":[["2018"]]}}}],"schema":"https://github.com/citation-style-language/schema/raw/master/csl-citation.json"}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tl/>
        </w:rPr>
        <w:t xml:space="preserve">ليلى عبد الرزاق إسماعيل حافظ, “الفلسفة المثالية من منظور تربوي إسلامي,” </w:t>
      </w:r>
      <w:r w:rsidRPr="00782DCE">
        <w:rPr>
          <w:rFonts w:asciiTheme="majorBidi" w:hAnsiTheme="majorBidi" w:cstheme="majorBidi"/>
          <w:i/>
          <w:iCs/>
          <w:sz w:val="24"/>
          <w:szCs w:val="24"/>
          <w:rtl/>
        </w:rPr>
        <w:t>الدوريان المصرية</w:t>
      </w:r>
      <w:r w:rsidRPr="00782DCE">
        <w:rPr>
          <w:rFonts w:asciiTheme="majorBidi" w:hAnsiTheme="majorBidi" w:cstheme="majorBidi"/>
          <w:sz w:val="24"/>
          <w:szCs w:val="24"/>
          <w:rtl/>
        </w:rPr>
        <w:t xml:space="preserve"> 29</w:t>
      </w:r>
      <w:r w:rsidRPr="00782DCE">
        <w:rPr>
          <w:rFonts w:asciiTheme="majorBidi" w:hAnsiTheme="majorBidi" w:cstheme="majorBidi"/>
          <w:sz w:val="24"/>
          <w:szCs w:val="24"/>
        </w:rPr>
        <w:t>, no. 8 (2018), https://doi.org/10.21608/jfeb.2018.60955.</w:t>
      </w:r>
      <w:r w:rsidRPr="00782DCE">
        <w:rPr>
          <w:rFonts w:asciiTheme="majorBidi" w:hAnsiTheme="majorBidi" w:cstheme="majorBidi"/>
          <w:sz w:val="24"/>
          <w:szCs w:val="24"/>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3183"/>
    <w:multiLevelType w:val="hybridMultilevel"/>
    <w:tmpl w:val="6A18A07A"/>
    <w:lvl w:ilvl="0" w:tplc="42D2E8A4">
      <w:start w:val="2"/>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5C9055A"/>
    <w:multiLevelType w:val="hybridMultilevel"/>
    <w:tmpl w:val="6A4C52B4"/>
    <w:lvl w:ilvl="0" w:tplc="D42E5F6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1572"/>
    <w:multiLevelType w:val="hybridMultilevel"/>
    <w:tmpl w:val="BFF826D8"/>
    <w:lvl w:ilvl="0" w:tplc="6F2ED00A">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915827"/>
    <w:multiLevelType w:val="hybridMultilevel"/>
    <w:tmpl w:val="40DE086C"/>
    <w:lvl w:ilvl="0" w:tplc="3716CEC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17BD8"/>
    <w:multiLevelType w:val="hybridMultilevel"/>
    <w:tmpl w:val="227A21C8"/>
    <w:lvl w:ilvl="0" w:tplc="A15237D4">
      <w:start w:val="8"/>
      <w:numFmt w:val="arabicAlpha"/>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15:restartNumberingAfterBreak="0">
    <w:nsid w:val="500055A6"/>
    <w:multiLevelType w:val="hybridMultilevel"/>
    <w:tmpl w:val="3598963A"/>
    <w:lvl w:ilvl="0" w:tplc="BF42F1E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AB063F"/>
    <w:multiLevelType w:val="hybridMultilevel"/>
    <w:tmpl w:val="455ADD5A"/>
    <w:lvl w:ilvl="0" w:tplc="4A7255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B6024D"/>
    <w:multiLevelType w:val="hybridMultilevel"/>
    <w:tmpl w:val="390274A2"/>
    <w:lvl w:ilvl="0" w:tplc="F1A6F95E">
      <w:start w:val="26"/>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8" w15:restartNumberingAfterBreak="0">
    <w:nsid w:val="7076377A"/>
    <w:multiLevelType w:val="hybridMultilevel"/>
    <w:tmpl w:val="ADE81ACC"/>
    <w:lvl w:ilvl="0" w:tplc="274E1FD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3"/>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E2"/>
    <w:rsid w:val="001367E2"/>
    <w:rsid w:val="0037605B"/>
    <w:rsid w:val="00506658"/>
    <w:rsid w:val="006D4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4E3A"/>
  <w15:chartTrackingRefBased/>
  <w15:docId w15:val="{BFBC5BD1-811A-4F64-BC57-1D338E71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5B"/>
  </w:style>
  <w:style w:type="paragraph" w:styleId="Heading1">
    <w:name w:val="heading 1"/>
    <w:basedOn w:val="Normal"/>
    <w:next w:val="Normal"/>
    <w:link w:val="Heading1Char"/>
    <w:uiPriority w:val="9"/>
    <w:qFormat/>
    <w:rsid w:val="00136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60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60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1367E2"/>
    <w:rPr>
      <w:vertAlign w:val="superscript"/>
    </w:rPr>
  </w:style>
  <w:style w:type="paragraph" w:styleId="Footer">
    <w:name w:val="footer"/>
    <w:basedOn w:val="Normal"/>
    <w:link w:val="FooterChar"/>
    <w:uiPriority w:val="99"/>
    <w:unhideWhenUsed/>
    <w:rsid w:val="0013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E2"/>
  </w:style>
  <w:style w:type="character" w:customStyle="1" w:styleId="Heading1Char">
    <w:name w:val="Heading 1 Char"/>
    <w:basedOn w:val="DefaultParagraphFont"/>
    <w:link w:val="Heading1"/>
    <w:uiPriority w:val="9"/>
    <w:rsid w:val="001367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67E2"/>
    <w:pPr>
      <w:outlineLvl w:val="9"/>
    </w:pPr>
  </w:style>
  <w:style w:type="paragraph" w:styleId="TOC1">
    <w:name w:val="toc 1"/>
    <w:basedOn w:val="Normal"/>
    <w:next w:val="Normal"/>
    <w:autoRedefine/>
    <w:uiPriority w:val="39"/>
    <w:unhideWhenUsed/>
    <w:rsid w:val="001367E2"/>
    <w:pPr>
      <w:spacing w:after="100"/>
    </w:pPr>
  </w:style>
  <w:style w:type="paragraph" w:styleId="TOC2">
    <w:name w:val="toc 2"/>
    <w:basedOn w:val="Normal"/>
    <w:next w:val="Normal"/>
    <w:autoRedefine/>
    <w:uiPriority w:val="39"/>
    <w:unhideWhenUsed/>
    <w:rsid w:val="001367E2"/>
    <w:pPr>
      <w:tabs>
        <w:tab w:val="right" w:leader="dot" w:pos="8261"/>
      </w:tabs>
      <w:bidi/>
      <w:spacing w:after="100"/>
      <w:ind w:left="474"/>
    </w:pPr>
  </w:style>
  <w:style w:type="paragraph" w:styleId="TOC3">
    <w:name w:val="toc 3"/>
    <w:basedOn w:val="Normal"/>
    <w:next w:val="Normal"/>
    <w:autoRedefine/>
    <w:uiPriority w:val="39"/>
    <w:unhideWhenUsed/>
    <w:rsid w:val="001367E2"/>
    <w:pPr>
      <w:tabs>
        <w:tab w:val="right" w:leader="dot" w:pos="8261"/>
      </w:tabs>
      <w:bidi/>
      <w:spacing w:after="100"/>
      <w:ind w:left="440"/>
      <w:jc w:val="right"/>
    </w:pPr>
  </w:style>
  <w:style w:type="character" w:styleId="Hyperlink">
    <w:name w:val="Hyperlink"/>
    <w:basedOn w:val="DefaultParagraphFont"/>
    <w:uiPriority w:val="99"/>
    <w:unhideWhenUsed/>
    <w:rsid w:val="001367E2"/>
    <w:rPr>
      <w:color w:val="0563C1" w:themeColor="hyperlink"/>
      <w:u w:val="single"/>
    </w:rPr>
  </w:style>
  <w:style w:type="character" w:customStyle="1" w:styleId="Heading2Char">
    <w:name w:val="Heading 2 Char"/>
    <w:basedOn w:val="DefaultParagraphFont"/>
    <w:link w:val="Heading2"/>
    <w:uiPriority w:val="9"/>
    <w:rsid w:val="00506658"/>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06658"/>
    <w:rPr>
      <w:rFonts w:ascii="Cambria" w:hAnsi="Cambria" w:hint="default"/>
      <w:b w:val="0"/>
      <w:bCs w:val="0"/>
      <w:i w:val="0"/>
      <w:iCs w:val="0"/>
      <w:color w:val="000000"/>
      <w:sz w:val="20"/>
      <w:szCs w:val="20"/>
    </w:rPr>
  </w:style>
  <w:style w:type="character" w:customStyle="1" w:styleId="fontstyle21">
    <w:name w:val="fontstyle21"/>
    <w:basedOn w:val="DefaultParagraphFont"/>
    <w:rsid w:val="00506658"/>
    <w:rPr>
      <w:rFonts w:ascii="Cambria" w:hAnsi="Cambria" w:hint="default"/>
      <w:b w:val="0"/>
      <w:bCs w:val="0"/>
      <w:i/>
      <w:iCs/>
      <w:color w:val="000000"/>
      <w:sz w:val="20"/>
      <w:szCs w:val="20"/>
    </w:rPr>
  </w:style>
  <w:style w:type="paragraph" w:styleId="ListParagraph">
    <w:name w:val="List Paragraph"/>
    <w:aliases w:val="sub-section,Body of text,List Paragraph1,Body of text+1,Body of text+2,Body of text+3,List Paragraph11,Colorful List - Accent 11,Body of textCxSp,Medium Grid 1 - Accent 21,Heading 11,HEADING 1,rpp3,&quot;List Paragraph"/>
    <w:basedOn w:val="Normal"/>
    <w:link w:val="ListParagraphChar"/>
    <w:uiPriority w:val="34"/>
    <w:qFormat/>
    <w:rsid w:val="00506658"/>
    <w:pPr>
      <w:ind w:left="720"/>
      <w:contextualSpacing/>
    </w:pPr>
  </w:style>
  <w:style w:type="character" w:customStyle="1" w:styleId="ListParagraphChar">
    <w:name w:val="List Paragraph Char"/>
    <w:aliases w:val="sub-section Char,Body of text Char,List Paragraph1 Char,Body of text+1 Char,Body of text+2 Char,Body of text+3 Char,List Paragraph11 Char,Colorful List - Accent 11 Char,Body of textCxSp Char,Medium Grid 1 - Accent 21 Char,rpp3 Char"/>
    <w:link w:val="ListParagraph"/>
    <w:uiPriority w:val="34"/>
    <w:qFormat/>
    <w:locked/>
    <w:rsid w:val="00506658"/>
  </w:style>
  <w:style w:type="character" w:customStyle="1" w:styleId="Heading3Char">
    <w:name w:val="Heading 3 Char"/>
    <w:basedOn w:val="DefaultParagraphFont"/>
    <w:link w:val="Heading3"/>
    <w:uiPriority w:val="9"/>
    <w:rsid w:val="003760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60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3398</Words>
  <Characters>19372</Characters>
  <Application>Microsoft Office Word</Application>
  <DocSecurity>0</DocSecurity>
  <Lines>161</Lines>
  <Paragraphs>45</Paragraphs>
  <ScaleCrop>false</ScaleCrop>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2</cp:revision>
  <dcterms:created xsi:type="dcterms:W3CDTF">2024-09-03T11:44:00Z</dcterms:created>
  <dcterms:modified xsi:type="dcterms:W3CDTF">2024-09-03T11:44:00Z</dcterms:modified>
</cp:coreProperties>
</file>